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C1D4" w14:textId="0944E013" w:rsidR="00150286" w:rsidRPr="000C4FE5" w:rsidRDefault="00150286" w:rsidP="000C4FE5">
      <w:pPr>
        <w:pBdr>
          <w:bottom w:val="single" w:sz="4" w:space="1" w:color="auto"/>
        </w:pBdr>
        <w:jc w:val="both"/>
        <w:rPr>
          <w:color w:val="C45911" w:themeColor="accent2" w:themeShade="BF"/>
          <w:sz w:val="21"/>
          <w:szCs w:val="21"/>
        </w:rPr>
      </w:pPr>
      <w:r w:rsidRPr="004D234F">
        <w:rPr>
          <w:color w:val="C45911" w:themeColor="accent2" w:themeShade="BF"/>
          <w:sz w:val="40"/>
          <w:szCs w:val="40"/>
        </w:rPr>
        <w:t>DOC 02</w:t>
      </w:r>
      <w:r w:rsidR="00551A96" w:rsidRPr="004D234F">
        <w:rPr>
          <w:color w:val="C45911" w:themeColor="accent2" w:themeShade="BF"/>
          <w:sz w:val="40"/>
          <w:szCs w:val="40"/>
        </w:rPr>
        <w:t>a</w:t>
      </w:r>
      <w:r w:rsidRPr="004D234F">
        <w:rPr>
          <w:color w:val="C45911" w:themeColor="accent2" w:themeShade="BF"/>
          <w:sz w:val="40"/>
          <w:szCs w:val="40"/>
        </w:rPr>
        <w:t> </w:t>
      </w:r>
      <w:r w:rsidRPr="000C4FE5">
        <w:rPr>
          <w:color w:val="C45911" w:themeColor="accent2" w:themeShade="BF"/>
          <w:sz w:val="21"/>
          <w:szCs w:val="21"/>
        </w:rPr>
        <w:t xml:space="preserve">: </w:t>
      </w:r>
      <w:r w:rsidRPr="000C4FE5">
        <w:rPr>
          <w:b/>
          <w:color w:val="C45911" w:themeColor="accent2" w:themeShade="BF"/>
          <w:sz w:val="21"/>
          <w:szCs w:val="21"/>
        </w:rPr>
        <w:t>Modèle : Communication individuelle</w:t>
      </w:r>
      <w:r>
        <w:rPr>
          <w:b/>
          <w:color w:val="C45911" w:themeColor="accent2" w:themeShade="BF"/>
          <w:sz w:val="21"/>
          <w:szCs w:val="21"/>
        </w:rPr>
        <w:t xml:space="preserve"> aux travailleurs</w:t>
      </w:r>
      <w:r w:rsidRPr="000C4FE5">
        <w:rPr>
          <w:b/>
          <w:color w:val="C45911" w:themeColor="accent2" w:themeShade="BF"/>
          <w:sz w:val="21"/>
          <w:szCs w:val="21"/>
        </w:rPr>
        <w:t xml:space="preserve"> –</w:t>
      </w:r>
      <w:r w:rsidRPr="000C4FE5">
        <w:rPr>
          <w:color w:val="C45911" w:themeColor="accent2" w:themeShade="BF"/>
          <w:sz w:val="21"/>
          <w:szCs w:val="21"/>
        </w:rPr>
        <w:t xml:space="preserve"> C</w:t>
      </w:r>
      <w:r w:rsidR="00163EF1" w:rsidRPr="000C4FE5">
        <w:rPr>
          <w:color w:val="C45911" w:themeColor="accent2" w:themeShade="BF"/>
          <w:sz w:val="21"/>
          <w:szCs w:val="21"/>
        </w:rPr>
        <w:t xml:space="preserve">lassification de fonctions </w:t>
      </w:r>
      <w:r w:rsidR="00A81C52">
        <w:rPr>
          <w:color w:val="C45911" w:themeColor="accent2" w:themeShade="BF"/>
          <w:sz w:val="21"/>
          <w:szCs w:val="21"/>
        </w:rPr>
        <w:t>IFIC</w:t>
      </w:r>
    </w:p>
    <w:p w14:paraId="6371CD02" w14:textId="2E8D876C" w:rsidR="00163EF1" w:rsidRPr="000C4FE5" w:rsidRDefault="00DD7A3C" w:rsidP="000C4FE5">
      <w:pPr>
        <w:pBdr>
          <w:bottom w:val="single" w:sz="4" w:space="1" w:color="auto"/>
        </w:pBdr>
        <w:jc w:val="both"/>
        <w:rPr>
          <w:color w:val="C45911" w:themeColor="accent2" w:themeShade="BF"/>
          <w:sz w:val="21"/>
          <w:szCs w:val="21"/>
        </w:rPr>
      </w:pPr>
      <w:r w:rsidRPr="000C4FE5">
        <w:rPr>
          <w:color w:val="C45911" w:themeColor="accent2" w:themeShade="BF"/>
          <w:sz w:val="21"/>
          <w:szCs w:val="21"/>
        </w:rPr>
        <w:t>Secteurs publics fédéraux</w:t>
      </w:r>
      <w:r w:rsidR="00163EF1" w:rsidRPr="000C4FE5">
        <w:rPr>
          <w:color w:val="C45911" w:themeColor="accent2" w:themeShade="BF"/>
          <w:sz w:val="21"/>
          <w:szCs w:val="21"/>
        </w:rPr>
        <w:t xml:space="preserve"> </w:t>
      </w:r>
      <w:r w:rsidR="008A6F04" w:rsidRPr="000C4FE5">
        <w:rPr>
          <w:color w:val="C45911" w:themeColor="accent2" w:themeShade="BF"/>
          <w:sz w:val="21"/>
          <w:szCs w:val="21"/>
        </w:rPr>
        <w:t>de la santé</w:t>
      </w:r>
      <w:r w:rsidR="00A81C52">
        <w:rPr>
          <w:color w:val="C45911" w:themeColor="accent2" w:themeShade="BF"/>
          <w:sz w:val="21"/>
          <w:szCs w:val="21"/>
        </w:rPr>
        <w:t xml:space="preserve"> </w:t>
      </w:r>
      <w:r w:rsidR="00163EF1" w:rsidRPr="000C4FE5">
        <w:rPr>
          <w:color w:val="C45911" w:themeColor="accent2" w:themeShade="BF"/>
          <w:sz w:val="21"/>
          <w:szCs w:val="21"/>
        </w:rPr>
        <w:t xml:space="preserve">– </w:t>
      </w:r>
      <w:r w:rsidR="00A81C52">
        <w:rPr>
          <w:color w:val="C45911" w:themeColor="accent2" w:themeShade="BF"/>
          <w:sz w:val="21"/>
          <w:szCs w:val="21"/>
        </w:rPr>
        <w:t>P</w:t>
      </w:r>
      <w:r w:rsidRPr="000C4FE5">
        <w:rPr>
          <w:color w:val="C45911" w:themeColor="accent2" w:themeShade="BF"/>
          <w:sz w:val="21"/>
          <w:szCs w:val="21"/>
        </w:rPr>
        <w:t>rotocole</w:t>
      </w:r>
      <w:r w:rsidR="008A6F04" w:rsidRPr="000C4FE5">
        <w:rPr>
          <w:color w:val="C45911" w:themeColor="accent2" w:themeShade="BF"/>
          <w:sz w:val="21"/>
          <w:szCs w:val="21"/>
        </w:rPr>
        <w:t>s</w:t>
      </w:r>
      <w:r w:rsidR="00163EF1" w:rsidRPr="000C4FE5">
        <w:rPr>
          <w:color w:val="C45911" w:themeColor="accent2" w:themeShade="BF"/>
          <w:sz w:val="21"/>
          <w:szCs w:val="21"/>
        </w:rPr>
        <w:t xml:space="preserve"> du </w:t>
      </w:r>
      <w:r w:rsidRPr="000C4FE5">
        <w:rPr>
          <w:color w:val="C45911" w:themeColor="accent2" w:themeShade="BF"/>
          <w:sz w:val="21"/>
          <w:szCs w:val="21"/>
        </w:rPr>
        <w:t>24/06/2021</w:t>
      </w:r>
      <w:r w:rsidR="00C5647C" w:rsidRPr="000C4FE5">
        <w:rPr>
          <w:color w:val="C45911" w:themeColor="accent2" w:themeShade="BF"/>
          <w:sz w:val="21"/>
          <w:szCs w:val="21"/>
        </w:rPr>
        <w:t xml:space="preserve">, </w:t>
      </w:r>
      <w:r w:rsidR="008A6F04" w:rsidRPr="000C4FE5">
        <w:rPr>
          <w:color w:val="C45911" w:themeColor="accent2" w:themeShade="BF"/>
          <w:sz w:val="21"/>
          <w:szCs w:val="21"/>
        </w:rPr>
        <w:t>du 05/10/2021</w:t>
      </w:r>
      <w:r w:rsidR="00C5647C" w:rsidRPr="000C4FE5">
        <w:rPr>
          <w:color w:val="C45911" w:themeColor="accent2" w:themeShade="BF"/>
          <w:sz w:val="21"/>
          <w:szCs w:val="21"/>
        </w:rPr>
        <w:t xml:space="preserve"> et du </w:t>
      </w:r>
      <w:r w:rsidR="00D76BC5" w:rsidRPr="00E34C8E">
        <w:rPr>
          <w:color w:val="C45911" w:themeColor="accent2" w:themeShade="BF"/>
          <w:sz w:val="21"/>
          <w:szCs w:val="21"/>
        </w:rPr>
        <w:t>24/02</w:t>
      </w:r>
      <w:r w:rsidR="00C5647C" w:rsidRPr="00E34C8E">
        <w:rPr>
          <w:color w:val="C45911" w:themeColor="accent2" w:themeShade="BF"/>
          <w:sz w:val="21"/>
          <w:szCs w:val="21"/>
        </w:rPr>
        <w:t>/202</w:t>
      </w:r>
      <w:r w:rsidR="00150286" w:rsidRPr="00E34C8E">
        <w:rPr>
          <w:color w:val="C45911" w:themeColor="accent2" w:themeShade="BF"/>
          <w:sz w:val="21"/>
          <w:szCs w:val="21"/>
        </w:rPr>
        <w:t>2</w:t>
      </w:r>
    </w:p>
    <w:p w14:paraId="35CC3667" w14:textId="314EA5EF" w:rsidR="00150286" w:rsidRDefault="00150286" w:rsidP="00150286">
      <w:pPr>
        <w:jc w:val="both"/>
        <w:rPr>
          <w:color w:val="808080" w:themeColor="background1" w:themeShade="80"/>
          <w:sz w:val="21"/>
          <w:szCs w:val="21"/>
        </w:rPr>
      </w:pPr>
    </w:p>
    <w:p w14:paraId="31408483" w14:textId="77777777" w:rsidR="007D3D37" w:rsidRPr="00F8317F" w:rsidRDefault="007D3D37" w:rsidP="00150286">
      <w:pPr>
        <w:jc w:val="both"/>
        <w:rPr>
          <w:color w:val="808080" w:themeColor="background1" w:themeShade="80"/>
          <w:sz w:val="21"/>
          <w:szCs w:val="21"/>
        </w:rPr>
      </w:pPr>
    </w:p>
    <w:p w14:paraId="2BAD293D" w14:textId="01EBDAF6" w:rsidR="00FF53EE" w:rsidRPr="000C4FE5" w:rsidRDefault="007215CE" w:rsidP="00150286">
      <w:pPr>
        <w:ind w:left="6379"/>
        <w:rPr>
          <w:sz w:val="21"/>
          <w:szCs w:val="21"/>
        </w:rPr>
      </w:pPr>
      <w:r w:rsidRPr="000C4FE5">
        <w:rPr>
          <w:sz w:val="21"/>
          <w:szCs w:val="21"/>
        </w:rPr>
        <w:t>[Nom] [Prénom]</w:t>
      </w:r>
      <w:r w:rsidR="00150286" w:rsidRPr="000C4FE5">
        <w:rPr>
          <w:sz w:val="21"/>
          <w:szCs w:val="21"/>
        </w:rPr>
        <w:t xml:space="preserve"> travailleur</w:t>
      </w:r>
    </w:p>
    <w:p w14:paraId="2D13DECE" w14:textId="77777777" w:rsidR="00FF53EE" w:rsidRPr="00150286" w:rsidRDefault="007215CE" w:rsidP="00150286">
      <w:pPr>
        <w:ind w:left="6379"/>
        <w:rPr>
          <w:sz w:val="21"/>
          <w:szCs w:val="21"/>
        </w:rPr>
      </w:pPr>
      <w:r w:rsidRPr="000C4FE5">
        <w:rPr>
          <w:sz w:val="21"/>
          <w:szCs w:val="21"/>
        </w:rPr>
        <w:t xml:space="preserve">[Adresse] </w:t>
      </w:r>
      <w:r w:rsidRPr="00150286">
        <w:rPr>
          <w:sz w:val="21"/>
          <w:szCs w:val="21"/>
        </w:rPr>
        <w:t>si courrier postal</w:t>
      </w:r>
    </w:p>
    <w:p w14:paraId="26A19E00" w14:textId="6A4208BA" w:rsidR="007705CF" w:rsidRPr="00150286" w:rsidRDefault="00125A82" w:rsidP="00150286">
      <w:pPr>
        <w:ind w:left="6379"/>
        <w:rPr>
          <w:sz w:val="21"/>
          <w:szCs w:val="21"/>
        </w:rPr>
      </w:pPr>
      <w:r w:rsidRPr="000C4FE5">
        <w:rPr>
          <w:sz w:val="21"/>
          <w:szCs w:val="21"/>
        </w:rPr>
        <w:t xml:space="preserve">[Lieu], </w:t>
      </w:r>
      <w:r w:rsidR="00D64B5C" w:rsidRPr="00150286">
        <w:rPr>
          <w:sz w:val="21"/>
          <w:szCs w:val="21"/>
        </w:rPr>
        <w:t>[Date]</w:t>
      </w:r>
    </w:p>
    <w:p w14:paraId="229D2B9D" w14:textId="704FE6B4" w:rsidR="00C40744" w:rsidRPr="00F8317F" w:rsidRDefault="00C40744" w:rsidP="000C0404">
      <w:pPr>
        <w:jc w:val="right"/>
        <w:rPr>
          <w:sz w:val="21"/>
          <w:szCs w:val="21"/>
        </w:rPr>
      </w:pPr>
    </w:p>
    <w:p w14:paraId="21371F53" w14:textId="7FDFD1EB" w:rsidR="004341FA" w:rsidRPr="00F8317F" w:rsidRDefault="004341FA">
      <w:pPr>
        <w:rPr>
          <w:sz w:val="21"/>
          <w:szCs w:val="21"/>
        </w:rPr>
      </w:pPr>
      <w:r w:rsidRPr="00F8317F">
        <w:rPr>
          <w:sz w:val="21"/>
          <w:szCs w:val="21"/>
        </w:rPr>
        <w:t>Cher(ère) collaborateur(</w:t>
      </w:r>
      <w:proofErr w:type="spellStart"/>
      <w:r w:rsidRPr="00F8317F">
        <w:rPr>
          <w:sz w:val="21"/>
          <w:szCs w:val="21"/>
        </w:rPr>
        <w:t>trice</w:t>
      </w:r>
      <w:proofErr w:type="spellEnd"/>
      <w:r w:rsidRPr="00F8317F">
        <w:rPr>
          <w:sz w:val="21"/>
          <w:szCs w:val="21"/>
        </w:rPr>
        <w:t>),</w:t>
      </w:r>
    </w:p>
    <w:p w14:paraId="5F088239" w14:textId="775037EC" w:rsidR="00B747F3" w:rsidRDefault="00B747F3">
      <w:pPr>
        <w:rPr>
          <w:sz w:val="21"/>
          <w:szCs w:val="21"/>
        </w:rPr>
      </w:pPr>
    </w:p>
    <w:p w14:paraId="5B7E48E7" w14:textId="77777777" w:rsidR="00BE37A6" w:rsidRPr="00F8317F" w:rsidRDefault="00BE37A6">
      <w:pPr>
        <w:rPr>
          <w:sz w:val="21"/>
          <w:szCs w:val="21"/>
        </w:rPr>
      </w:pPr>
    </w:p>
    <w:p w14:paraId="373F5E3C" w14:textId="5BD31372" w:rsidR="002574BB" w:rsidRPr="00F8317F" w:rsidRDefault="004341FA" w:rsidP="000C4FE5">
      <w:pPr>
        <w:spacing w:after="0"/>
        <w:ind w:left="1134" w:hanging="1134"/>
        <w:rPr>
          <w:bCs/>
          <w:iCs/>
          <w:sz w:val="21"/>
          <w:szCs w:val="21"/>
        </w:rPr>
      </w:pPr>
      <w:r w:rsidRPr="00F8317F">
        <w:rPr>
          <w:b/>
          <w:sz w:val="21"/>
          <w:szCs w:val="21"/>
          <w:u w:val="single"/>
        </w:rPr>
        <w:t>Concerne </w:t>
      </w:r>
      <w:r w:rsidRPr="00F8317F">
        <w:rPr>
          <w:b/>
          <w:sz w:val="21"/>
          <w:szCs w:val="21"/>
        </w:rPr>
        <w:t>:</w:t>
      </w:r>
      <w:r w:rsidRPr="00F8317F">
        <w:rPr>
          <w:sz w:val="21"/>
          <w:szCs w:val="21"/>
        </w:rPr>
        <w:t xml:space="preserve"> </w:t>
      </w:r>
      <w:r w:rsidRPr="00F8317F">
        <w:rPr>
          <w:sz w:val="21"/>
          <w:szCs w:val="21"/>
        </w:rPr>
        <w:tab/>
      </w:r>
      <w:r w:rsidR="00D22E02" w:rsidRPr="000C4FE5">
        <w:rPr>
          <w:b/>
          <w:bCs/>
          <w:sz w:val="21"/>
          <w:szCs w:val="21"/>
        </w:rPr>
        <w:t>Imp</w:t>
      </w:r>
      <w:r w:rsidR="002574BB" w:rsidRPr="000C4FE5">
        <w:rPr>
          <w:b/>
          <w:bCs/>
          <w:iCs/>
          <w:sz w:val="21"/>
          <w:szCs w:val="21"/>
        </w:rPr>
        <w:t xml:space="preserve">lémentation de la nouvelle classification sectorielle de fonctions IFIC - </w:t>
      </w:r>
      <w:r w:rsidR="00DD7A3C" w:rsidRPr="000C4FE5">
        <w:rPr>
          <w:b/>
          <w:bCs/>
          <w:iCs/>
          <w:sz w:val="21"/>
          <w:szCs w:val="21"/>
        </w:rPr>
        <w:t>secteurs publics fédéraux</w:t>
      </w:r>
      <w:r w:rsidR="008A6F04" w:rsidRPr="000C4FE5">
        <w:rPr>
          <w:b/>
          <w:bCs/>
          <w:iCs/>
          <w:sz w:val="21"/>
          <w:szCs w:val="21"/>
        </w:rPr>
        <w:t xml:space="preserve"> de la santé</w:t>
      </w:r>
      <w:r w:rsidR="001D54D2" w:rsidRPr="000C4FE5">
        <w:rPr>
          <w:rStyle w:val="Appelnotedebasdep"/>
          <w:b/>
          <w:bCs/>
          <w:iCs/>
          <w:sz w:val="21"/>
          <w:szCs w:val="21"/>
        </w:rPr>
        <w:footnoteReference w:id="1"/>
      </w:r>
    </w:p>
    <w:p w14:paraId="40F67ACD" w14:textId="5D924E7D" w:rsidR="004341FA" w:rsidRDefault="002574BB" w:rsidP="000C4FE5">
      <w:pPr>
        <w:spacing w:after="0"/>
        <w:ind w:left="1134"/>
        <w:rPr>
          <w:bCs/>
          <w:iCs/>
          <w:sz w:val="21"/>
          <w:szCs w:val="21"/>
        </w:rPr>
      </w:pPr>
      <w:r w:rsidRPr="00F8317F">
        <w:rPr>
          <w:bCs/>
          <w:iCs/>
          <w:sz w:val="21"/>
          <w:szCs w:val="21"/>
        </w:rPr>
        <w:t xml:space="preserve">Communication individuelle </w:t>
      </w:r>
      <w:r w:rsidR="00150286">
        <w:rPr>
          <w:bCs/>
          <w:iCs/>
          <w:sz w:val="21"/>
          <w:szCs w:val="21"/>
        </w:rPr>
        <w:t xml:space="preserve">de votre </w:t>
      </w:r>
      <w:r w:rsidR="007D3D37">
        <w:rPr>
          <w:bCs/>
          <w:iCs/>
          <w:sz w:val="21"/>
          <w:szCs w:val="21"/>
        </w:rPr>
        <w:t xml:space="preserve">attribution </w:t>
      </w:r>
      <w:r w:rsidR="007C1958">
        <w:rPr>
          <w:bCs/>
          <w:iCs/>
          <w:sz w:val="21"/>
          <w:szCs w:val="21"/>
        </w:rPr>
        <w:t>de fonction</w:t>
      </w:r>
    </w:p>
    <w:p w14:paraId="50D9FD15" w14:textId="77777777" w:rsidR="00BE37A6" w:rsidRPr="00F8317F" w:rsidRDefault="00BE37A6" w:rsidP="000C4FE5">
      <w:pPr>
        <w:spacing w:after="0"/>
        <w:ind w:left="1134"/>
        <w:rPr>
          <w:bCs/>
          <w:iCs/>
          <w:sz w:val="21"/>
          <w:szCs w:val="21"/>
        </w:rPr>
      </w:pPr>
    </w:p>
    <w:p w14:paraId="6E2885A6" w14:textId="453C821C" w:rsidR="004341FA" w:rsidRDefault="00DD7A3C" w:rsidP="007F0F12">
      <w:pPr>
        <w:spacing w:before="240" w:after="120"/>
        <w:jc w:val="both"/>
        <w:rPr>
          <w:bCs/>
          <w:iCs/>
          <w:sz w:val="21"/>
          <w:szCs w:val="21"/>
        </w:rPr>
      </w:pPr>
      <w:r w:rsidRPr="00F8317F">
        <w:rPr>
          <w:bCs/>
          <w:iCs/>
          <w:sz w:val="21"/>
          <w:szCs w:val="21"/>
        </w:rPr>
        <w:t xml:space="preserve"> </w:t>
      </w:r>
      <w:r w:rsidR="008A6F04">
        <w:rPr>
          <w:bCs/>
          <w:iCs/>
          <w:sz w:val="21"/>
          <w:szCs w:val="21"/>
        </w:rPr>
        <w:t>L’</w:t>
      </w:r>
      <w:r w:rsidR="008A6F04" w:rsidRPr="00F8317F">
        <w:rPr>
          <w:bCs/>
          <w:iCs/>
          <w:sz w:val="21"/>
          <w:szCs w:val="21"/>
        </w:rPr>
        <w:t>implémentation de la nouvelle classification sectorielle de fonctions</w:t>
      </w:r>
      <w:r w:rsidR="008A6F04">
        <w:rPr>
          <w:bCs/>
          <w:iCs/>
          <w:sz w:val="21"/>
          <w:szCs w:val="21"/>
        </w:rPr>
        <w:t xml:space="preserve"> </w:t>
      </w:r>
      <w:r w:rsidR="00A81C52">
        <w:rPr>
          <w:bCs/>
          <w:iCs/>
          <w:sz w:val="21"/>
          <w:szCs w:val="21"/>
        </w:rPr>
        <w:t xml:space="preserve">IFIC </w:t>
      </w:r>
      <w:r w:rsidR="00457E75">
        <w:rPr>
          <w:bCs/>
          <w:iCs/>
          <w:sz w:val="21"/>
          <w:szCs w:val="21"/>
        </w:rPr>
        <w:t xml:space="preserve">dans </w:t>
      </w:r>
      <w:r w:rsidR="00057BFB">
        <w:rPr>
          <w:bCs/>
          <w:iCs/>
          <w:sz w:val="21"/>
          <w:szCs w:val="21"/>
        </w:rPr>
        <w:t>v</w:t>
      </w:r>
      <w:r w:rsidR="00457E75">
        <w:rPr>
          <w:bCs/>
          <w:iCs/>
          <w:sz w:val="21"/>
          <w:szCs w:val="21"/>
        </w:rPr>
        <w:t>otre</w:t>
      </w:r>
      <w:r w:rsidR="008A6F04">
        <w:rPr>
          <w:bCs/>
          <w:iCs/>
          <w:sz w:val="21"/>
          <w:szCs w:val="21"/>
        </w:rPr>
        <w:t xml:space="preserve"> secteur vous a été annoncée</w:t>
      </w:r>
      <w:r w:rsidR="00457E75">
        <w:rPr>
          <w:bCs/>
          <w:iCs/>
          <w:sz w:val="21"/>
          <w:szCs w:val="21"/>
        </w:rPr>
        <w:t xml:space="preserve"> </w:t>
      </w:r>
      <w:r w:rsidR="00FC5D61">
        <w:rPr>
          <w:bCs/>
          <w:iCs/>
          <w:sz w:val="21"/>
          <w:szCs w:val="21"/>
        </w:rPr>
        <w:t xml:space="preserve">l’année dernière, </w:t>
      </w:r>
      <w:r w:rsidR="00457E75">
        <w:rPr>
          <w:bCs/>
          <w:iCs/>
          <w:sz w:val="21"/>
          <w:szCs w:val="21"/>
        </w:rPr>
        <w:t>lors d’une communication générale</w:t>
      </w:r>
      <w:r w:rsidR="00647CF1">
        <w:rPr>
          <w:bCs/>
          <w:iCs/>
          <w:sz w:val="21"/>
          <w:szCs w:val="21"/>
        </w:rPr>
        <w:t xml:space="preserve"> à l’ensemble des travailleurs</w:t>
      </w:r>
      <w:r w:rsidR="00457E75">
        <w:rPr>
          <w:bCs/>
          <w:iCs/>
          <w:sz w:val="21"/>
          <w:szCs w:val="21"/>
        </w:rPr>
        <w:t>.</w:t>
      </w:r>
    </w:p>
    <w:p w14:paraId="1E65332C" w14:textId="6F0CADFD" w:rsidR="00A81C52" w:rsidRDefault="00A81C52" w:rsidP="00A81C52">
      <w:pPr>
        <w:spacing w:before="240" w:after="120"/>
        <w:jc w:val="both"/>
        <w:rPr>
          <w:bCs/>
          <w:iCs/>
          <w:sz w:val="21"/>
          <w:szCs w:val="21"/>
        </w:rPr>
      </w:pPr>
      <w:r>
        <w:rPr>
          <w:b/>
          <w:bCs/>
          <w:sz w:val="21"/>
          <w:szCs w:val="21"/>
        </w:rPr>
        <w:t xml:space="preserve">L’attribution d’une fonction est obligatoire pour tous les travailleurs concernés par le protocole d’accord. Cependant, toutes les fonctions ne sont pas </w:t>
      </w:r>
      <w:r w:rsidR="00862917">
        <w:rPr>
          <w:b/>
          <w:bCs/>
          <w:sz w:val="21"/>
          <w:szCs w:val="21"/>
        </w:rPr>
        <w:t xml:space="preserve">nécessairement </w:t>
      </w:r>
      <w:r>
        <w:rPr>
          <w:b/>
          <w:bCs/>
          <w:sz w:val="21"/>
          <w:szCs w:val="21"/>
        </w:rPr>
        <w:t xml:space="preserve">concernées par l’activation des </w:t>
      </w:r>
      <w:proofErr w:type="gramStart"/>
      <w:r>
        <w:rPr>
          <w:b/>
          <w:bCs/>
          <w:sz w:val="21"/>
          <w:szCs w:val="21"/>
        </w:rPr>
        <w:t>barèmes</w:t>
      </w:r>
      <w:proofErr w:type="gramEnd"/>
      <w:r>
        <w:rPr>
          <w:b/>
          <w:bCs/>
          <w:sz w:val="21"/>
          <w:szCs w:val="21"/>
        </w:rPr>
        <w:t xml:space="preserve"> IFIC</w:t>
      </w:r>
      <w:r w:rsidR="00862917">
        <w:rPr>
          <w:b/>
          <w:bCs/>
          <w:sz w:val="21"/>
          <w:szCs w:val="21"/>
        </w:rPr>
        <w:t xml:space="preserve"> au même moment</w:t>
      </w:r>
      <w:r>
        <w:rPr>
          <w:b/>
          <w:bCs/>
          <w:sz w:val="21"/>
          <w:szCs w:val="21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E1020" w14:paraId="54B81660" w14:textId="77777777" w:rsidTr="00EE1020">
        <w:tc>
          <w:tcPr>
            <w:tcW w:w="8920" w:type="dxa"/>
          </w:tcPr>
          <w:p w14:paraId="05E37BF9" w14:textId="3AD98338" w:rsidR="00BE37A6" w:rsidRPr="00BE37A6" w:rsidRDefault="00EE1020" w:rsidP="00BE37A6">
            <w:pPr>
              <w:spacing w:before="120" w:after="120"/>
              <w:jc w:val="both"/>
              <w:rPr>
                <w:bCs/>
                <w:iCs/>
                <w:sz w:val="21"/>
                <w:szCs w:val="21"/>
              </w:rPr>
            </w:pPr>
            <w:bookmarkStart w:id="0" w:name="_Hlk93997002"/>
            <w:r w:rsidRPr="00EE1020">
              <w:rPr>
                <w:bCs/>
                <w:iCs/>
                <w:sz w:val="21"/>
                <w:szCs w:val="21"/>
              </w:rPr>
              <w:t>P</w:t>
            </w:r>
            <w:r>
              <w:rPr>
                <w:bCs/>
                <w:iCs/>
                <w:sz w:val="21"/>
                <w:szCs w:val="21"/>
              </w:rPr>
              <w:t>o</w:t>
            </w:r>
            <w:r w:rsidRPr="00EE1020">
              <w:rPr>
                <w:bCs/>
                <w:iCs/>
                <w:sz w:val="21"/>
                <w:szCs w:val="21"/>
              </w:rPr>
              <w:t xml:space="preserve">ur </w:t>
            </w:r>
            <w:r w:rsidRPr="00BE37A6">
              <w:rPr>
                <w:bCs/>
                <w:iCs/>
                <w:sz w:val="21"/>
                <w:szCs w:val="21"/>
              </w:rPr>
              <w:t xml:space="preserve">rappel : </w:t>
            </w:r>
            <w:r w:rsidR="00BE37A6" w:rsidRPr="00BE37A6">
              <w:rPr>
                <w:bCs/>
                <w:iCs/>
                <w:sz w:val="21"/>
                <w:szCs w:val="21"/>
              </w:rPr>
              <w:t xml:space="preserve">dans ce cadre, et selon les procédures convenues : </w:t>
            </w:r>
          </w:p>
          <w:p w14:paraId="576E12EB" w14:textId="5162EFC5" w:rsidR="00BE37A6" w:rsidRPr="00506D20" w:rsidRDefault="00BE37A6" w:rsidP="00506D20">
            <w:pPr>
              <w:pStyle w:val="Paragraphedeliste"/>
              <w:numPr>
                <w:ilvl w:val="0"/>
                <w:numId w:val="31"/>
              </w:numPr>
              <w:spacing w:before="120" w:after="120"/>
              <w:ind w:left="459"/>
              <w:contextualSpacing w:val="0"/>
              <w:jc w:val="both"/>
              <w:rPr>
                <w:bCs/>
                <w:iCs/>
                <w:sz w:val="21"/>
                <w:szCs w:val="21"/>
              </w:rPr>
            </w:pPr>
            <w:r w:rsidRPr="00506D20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L’employeur, en concertation avec les </w:t>
            </w:r>
            <w:r w:rsidRPr="00506D20">
              <w:rPr>
                <w:rFonts w:cstheme="minorHAnsi"/>
                <w:sz w:val="21"/>
                <w:szCs w:val="21"/>
                <w:lang w:val="fr-FR"/>
              </w:rPr>
              <w:t>représentants syndicaux au sein de l’institution</w:t>
            </w:r>
            <w:r w:rsidRPr="00506D20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, attribu</w:t>
            </w:r>
            <w:r w:rsidR="00057BFB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e</w:t>
            </w:r>
            <w:r w:rsidRPr="00506D20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 une fonction sectorielle aux travailleurs concernés</w:t>
            </w:r>
          </w:p>
          <w:p w14:paraId="73989A7F" w14:textId="48B69EE1" w:rsidR="00EE1020" w:rsidRPr="00506D20" w:rsidRDefault="00EE1020" w:rsidP="00506D20">
            <w:pPr>
              <w:pStyle w:val="Paragraphedeliste"/>
              <w:numPr>
                <w:ilvl w:val="0"/>
                <w:numId w:val="31"/>
              </w:numPr>
              <w:spacing w:before="120" w:after="120"/>
              <w:ind w:left="459"/>
              <w:contextualSpacing w:val="0"/>
              <w:jc w:val="both"/>
              <w:rPr>
                <w:bCs/>
                <w:iCs/>
                <w:sz w:val="21"/>
                <w:szCs w:val="21"/>
              </w:rPr>
            </w:pPr>
            <w:r w:rsidRPr="00506D20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L’application des barèmes IFIC au sein des secteurs publics fédéraux de la santé est progressive.</w:t>
            </w:r>
            <w:r w:rsidRPr="00506D20">
              <w:rPr>
                <w:rFonts w:eastAsia="Times New Roman" w:cstheme="minorHAnsi"/>
                <w:b/>
                <w:color w:val="3B3838" w:themeColor="background2" w:themeShade="40"/>
                <w:sz w:val="21"/>
                <w:szCs w:val="21"/>
                <w:lang w:eastAsia="nl-BE"/>
              </w:rPr>
              <w:t xml:space="preserve"> Cela signifie que t</w:t>
            </w:r>
            <w:r w:rsidRPr="00506D20">
              <w:rPr>
                <w:rFonts w:eastAsia="Times New Roman" w:cstheme="minorHAnsi"/>
                <w:b/>
                <w:bCs/>
                <w:color w:val="3B3838" w:themeColor="background2" w:themeShade="40"/>
                <w:sz w:val="21"/>
                <w:szCs w:val="21"/>
                <w:lang w:eastAsia="nl-BE"/>
              </w:rPr>
              <w:t>ous les barèmes IFIC ne s</w:t>
            </w:r>
            <w:r w:rsidR="00BE37A6">
              <w:rPr>
                <w:rFonts w:eastAsia="Times New Roman" w:cstheme="minorHAnsi"/>
                <w:b/>
                <w:bCs/>
                <w:color w:val="3B3838" w:themeColor="background2" w:themeShade="40"/>
                <w:sz w:val="21"/>
                <w:szCs w:val="21"/>
                <w:lang w:eastAsia="nl-BE"/>
              </w:rPr>
              <w:t>ont</w:t>
            </w:r>
            <w:r w:rsidRPr="00506D20">
              <w:rPr>
                <w:rFonts w:eastAsia="Times New Roman" w:cstheme="minorHAnsi"/>
                <w:b/>
                <w:bCs/>
                <w:color w:val="3B3838" w:themeColor="background2" w:themeShade="40"/>
                <w:sz w:val="21"/>
                <w:szCs w:val="21"/>
                <w:lang w:eastAsia="nl-BE"/>
              </w:rPr>
              <w:t xml:space="preserve"> pas </w:t>
            </w:r>
            <w:r w:rsidR="00862917">
              <w:rPr>
                <w:rFonts w:eastAsia="Times New Roman" w:cstheme="minorHAnsi"/>
                <w:b/>
                <w:bCs/>
                <w:color w:val="3B3838" w:themeColor="background2" w:themeShade="40"/>
                <w:sz w:val="21"/>
                <w:szCs w:val="21"/>
                <w:lang w:eastAsia="nl-BE"/>
              </w:rPr>
              <w:t>nécessairement</w:t>
            </w:r>
            <w:r w:rsidR="00862917" w:rsidRPr="00506D20">
              <w:rPr>
                <w:rFonts w:eastAsia="Times New Roman" w:cstheme="minorHAnsi"/>
                <w:b/>
                <w:bCs/>
                <w:color w:val="3B3838" w:themeColor="background2" w:themeShade="40"/>
                <w:sz w:val="21"/>
                <w:szCs w:val="21"/>
                <w:lang w:eastAsia="nl-BE"/>
              </w:rPr>
              <w:t xml:space="preserve"> </w:t>
            </w:r>
            <w:r w:rsidRPr="00506D20">
              <w:rPr>
                <w:rFonts w:eastAsia="Times New Roman" w:cstheme="minorHAnsi"/>
                <w:b/>
                <w:bCs/>
                <w:color w:val="3B3838" w:themeColor="background2" w:themeShade="40"/>
                <w:sz w:val="21"/>
                <w:szCs w:val="21"/>
                <w:lang w:eastAsia="nl-BE"/>
              </w:rPr>
              <w:t>activés dans votre institution</w:t>
            </w:r>
            <w:r w:rsidR="00862917">
              <w:rPr>
                <w:rFonts w:eastAsia="Times New Roman" w:cstheme="minorHAnsi"/>
                <w:b/>
                <w:bCs/>
                <w:color w:val="3B3838" w:themeColor="background2" w:themeShade="40"/>
                <w:sz w:val="21"/>
                <w:szCs w:val="21"/>
                <w:lang w:eastAsia="nl-BE"/>
              </w:rPr>
              <w:t xml:space="preserve"> à ce stade</w:t>
            </w:r>
            <w:r w:rsidRPr="00506D20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. </w:t>
            </w:r>
          </w:p>
          <w:p w14:paraId="048E9C6F" w14:textId="647AF4CD" w:rsidR="00EE1020" w:rsidRDefault="00EE1020" w:rsidP="00506D20">
            <w:pPr>
              <w:pStyle w:val="Paragraphedeliste"/>
              <w:numPr>
                <w:ilvl w:val="0"/>
                <w:numId w:val="29"/>
              </w:numPr>
              <w:spacing w:before="120" w:after="120" w:line="256" w:lineRule="auto"/>
              <w:ind w:left="885" w:hanging="357"/>
              <w:contextualSpacing w:val="0"/>
              <w:jc w:val="both"/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</w:pPr>
            <w:r w:rsidRPr="00506D20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Lorsque le barème IFIC de votre fonction sectorielle est activé, vous a</w:t>
            </w:r>
            <w:r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vez</w:t>
            </w:r>
            <w:r w:rsidRPr="00506D20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 la possibilité de choisir individuellement si vous optez pour le nouveau barème IFIC lié à cette fonction ou si vous préfére</w:t>
            </w:r>
            <w:r w:rsidR="004D234F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z</w:t>
            </w:r>
            <w:r w:rsidRPr="00506D20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 conserver votre situation barémique existante ! Aucun travailleur en service n’est obligé d’opter pour le barème IFIC : il s’agit toujours d’un </w:t>
            </w:r>
            <w:r w:rsidRPr="00434DC1">
              <w:rPr>
                <w:rFonts w:eastAsia="Times New Roman" w:cstheme="minorHAnsi"/>
                <w:b/>
                <w:bCs/>
                <w:color w:val="3B3838" w:themeColor="background2" w:themeShade="40"/>
                <w:sz w:val="21"/>
                <w:szCs w:val="21"/>
                <w:lang w:eastAsia="nl-BE"/>
              </w:rPr>
              <w:t>choix individuel</w:t>
            </w:r>
            <w:r w:rsidRPr="00506D20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 du travailleur.</w:t>
            </w:r>
          </w:p>
          <w:p w14:paraId="6E141308" w14:textId="3880BEDD" w:rsidR="00EE1020" w:rsidRDefault="00EE1020" w:rsidP="00506D20">
            <w:pPr>
              <w:pStyle w:val="Paragraphedeliste"/>
              <w:numPr>
                <w:ilvl w:val="0"/>
                <w:numId w:val="30"/>
              </w:numPr>
              <w:spacing w:before="120" w:after="120" w:line="256" w:lineRule="auto"/>
              <w:ind w:left="885" w:hanging="357"/>
              <w:contextualSpacing w:val="0"/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</w:pPr>
            <w:r w:rsidRPr="00506D20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Si le barème IFIC de votre fonction sectorielle n’est pas activé ? Vous n’avez pas la possibilité d’opter pour le barème IFIC, du moins actuellement. Vous conservez votre situation barémique existante. </w:t>
            </w:r>
          </w:p>
          <w:p w14:paraId="182814F1" w14:textId="23E78DDC" w:rsidR="00EE1020" w:rsidRDefault="00EE1020" w:rsidP="00506D20">
            <w:pPr>
              <w:pStyle w:val="Paragraphedeliste"/>
              <w:spacing w:before="120" w:after="120"/>
              <w:ind w:left="68"/>
              <w:jc w:val="both"/>
              <w:rPr>
                <w:bCs/>
                <w:iCs/>
                <w:sz w:val="21"/>
                <w:szCs w:val="21"/>
              </w:rPr>
            </w:pPr>
            <w:r w:rsidRPr="00506D20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 Votre services RH</w:t>
            </w:r>
            <w:r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 a procédé </w:t>
            </w:r>
            <w:r w:rsidRPr="00506D20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à la comparaison des barèmes pour chaque fonction sectorielle IFIC, pour identifier les barèmes IFIC qui sont supérieurs ou égaux aux barèmes existants dans l’hôpital. Il </w:t>
            </w:r>
            <w:r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a </w:t>
            </w:r>
            <w:r w:rsidRPr="00506D20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réalis</w:t>
            </w:r>
            <w:r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é </w:t>
            </w:r>
            <w:r w:rsidRPr="00506D20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cette analyse au moyen d’un outil mis à disposition par </w:t>
            </w:r>
            <w:proofErr w:type="spellStart"/>
            <w:r w:rsidRPr="00506D20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l’</w:t>
            </w:r>
            <w:r w:rsidR="00771950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asbl</w:t>
            </w:r>
            <w:proofErr w:type="spellEnd"/>
            <w:r w:rsidR="00771950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 </w:t>
            </w:r>
            <w:r w:rsidRPr="00506D20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IFIC. </w:t>
            </w:r>
            <w:r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Sur cette base, c</w:t>
            </w:r>
            <w:r w:rsidRPr="00506D20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’est l’employeur qui </w:t>
            </w:r>
            <w:r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a déterminé</w:t>
            </w:r>
            <w:r w:rsidRPr="00506D20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, en concertation avec le Comité de concertation locale de base, pour quelles fonctions sectorielles le barème IFIC </w:t>
            </w:r>
            <w:r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devait </w:t>
            </w:r>
            <w:r w:rsidRPr="00506D20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>être activé au sein de l’institution</w:t>
            </w:r>
            <w:r w:rsidR="00862917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 à ce stade</w:t>
            </w:r>
            <w:r w:rsidRPr="00506D20">
              <w:rPr>
                <w:rFonts w:eastAsia="Times New Roman" w:cstheme="minorHAnsi"/>
                <w:color w:val="3B3838" w:themeColor="background2" w:themeShade="40"/>
                <w:sz w:val="21"/>
                <w:szCs w:val="21"/>
                <w:lang w:eastAsia="nl-BE"/>
              </w:rPr>
              <w:t xml:space="preserve">. </w:t>
            </w:r>
          </w:p>
        </w:tc>
      </w:tr>
      <w:bookmarkEnd w:id="0"/>
    </w:tbl>
    <w:p w14:paraId="38B9A4E9" w14:textId="77777777" w:rsidR="00EE1020" w:rsidRDefault="00EE1020" w:rsidP="007F0F12">
      <w:pPr>
        <w:spacing w:after="120"/>
        <w:jc w:val="both"/>
        <w:rPr>
          <w:sz w:val="21"/>
          <w:szCs w:val="21"/>
        </w:rPr>
      </w:pPr>
    </w:p>
    <w:p w14:paraId="239C3136" w14:textId="5C35E996" w:rsidR="00A32FB2" w:rsidRPr="00F8317F" w:rsidRDefault="007215CE" w:rsidP="007F0F12">
      <w:pPr>
        <w:spacing w:after="120"/>
        <w:jc w:val="both"/>
        <w:rPr>
          <w:sz w:val="21"/>
          <w:szCs w:val="21"/>
        </w:rPr>
      </w:pPr>
      <w:r w:rsidRPr="00F8317F">
        <w:rPr>
          <w:sz w:val="21"/>
          <w:szCs w:val="21"/>
        </w:rPr>
        <w:t>Comme prévu</w:t>
      </w:r>
      <w:r w:rsidR="0047615A" w:rsidRPr="00F8317F">
        <w:rPr>
          <w:sz w:val="21"/>
          <w:szCs w:val="21"/>
        </w:rPr>
        <w:t>,</w:t>
      </w:r>
      <w:r w:rsidR="002574BB" w:rsidRPr="00F8317F">
        <w:rPr>
          <w:sz w:val="21"/>
          <w:szCs w:val="21"/>
        </w:rPr>
        <w:t xml:space="preserve"> nous vous communiquons</w:t>
      </w:r>
      <w:r w:rsidRPr="00F8317F">
        <w:rPr>
          <w:sz w:val="21"/>
          <w:szCs w:val="21"/>
        </w:rPr>
        <w:t xml:space="preserve"> aujourd’hui </w:t>
      </w:r>
      <w:r w:rsidR="000F3E9B" w:rsidRPr="00F8317F">
        <w:rPr>
          <w:sz w:val="21"/>
          <w:szCs w:val="21"/>
        </w:rPr>
        <w:t>la</w:t>
      </w:r>
      <w:r w:rsidR="007D3D37">
        <w:rPr>
          <w:sz w:val="21"/>
          <w:szCs w:val="21"/>
        </w:rPr>
        <w:t>(les)</w:t>
      </w:r>
      <w:r w:rsidR="000F3E9B" w:rsidRPr="00F8317F">
        <w:rPr>
          <w:sz w:val="21"/>
          <w:szCs w:val="21"/>
        </w:rPr>
        <w:t xml:space="preserve"> </w:t>
      </w:r>
      <w:r w:rsidR="0047615A" w:rsidRPr="00F8317F">
        <w:rPr>
          <w:sz w:val="21"/>
          <w:szCs w:val="21"/>
        </w:rPr>
        <w:t>fonction</w:t>
      </w:r>
      <w:r w:rsidR="007D3D37">
        <w:rPr>
          <w:sz w:val="21"/>
          <w:szCs w:val="21"/>
        </w:rPr>
        <w:t>(s)</w:t>
      </w:r>
      <w:r w:rsidRPr="00F8317F">
        <w:rPr>
          <w:sz w:val="21"/>
          <w:szCs w:val="21"/>
        </w:rPr>
        <w:t xml:space="preserve"> sectorielle</w:t>
      </w:r>
      <w:r w:rsidR="007D3D37">
        <w:rPr>
          <w:sz w:val="21"/>
          <w:szCs w:val="21"/>
        </w:rPr>
        <w:t>(s)</w:t>
      </w:r>
      <w:r w:rsidR="007C1958">
        <w:rPr>
          <w:rStyle w:val="Appelnotedebasdep"/>
          <w:sz w:val="21"/>
          <w:szCs w:val="21"/>
        </w:rPr>
        <w:footnoteReference w:id="2"/>
      </w:r>
      <w:r w:rsidR="00075D23" w:rsidRPr="00F8317F">
        <w:rPr>
          <w:sz w:val="21"/>
          <w:szCs w:val="21"/>
        </w:rPr>
        <w:t xml:space="preserve"> </w:t>
      </w:r>
      <w:r w:rsidR="007C1958">
        <w:rPr>
          <w:sz w:val="21"/>
          <w:szCs w:val="21"/>
        </w:rPr>
        <w:t>(ou fonction manquante</w:t>
      </w:r>
      <w:r w:rsidR="007C1958">
        <w:rPr>
          <w:rStyle w:val="Appelnotedebasdep"/>
          <w:sz w:val="21"/>
          <w:szCs w:val="21"/>
        </w:rPr>
        <w:footnoteReference w:id="3"/>
      </w:r>
      <w:r w:rsidR="007C1958">
        <w:rPr>
          <w:sz w:val="21"/>
          <w:szCs w:val="21"/>
        </w:rPr>
        <w:t xml:space="preserve">) </w:t>
      </w:r>
      <w:r w:rsidR="000F3E9B" w:rsidRPr="00F8317F">
        <w:rPr>
          <w:sz w:val="21"/>
          <w:szCs w:val="21"/>
        </w:rPr>
        <w:t>qui vous a</w:t>
      </w:r>
      <w:r w:rsidR="00FC5D61">
        <w:rPr>
          <w:sz w:val="21"/>
          <w:szCs w:val="21"/>
        </w:rPr>
        <w:t>(ont)</w:t>
      </w:r>
      <w:r w:rsidR="000F3E9B" w:rsidRPr="00F8317F">
        <w:rPr>
          <w:sz w:val="21"/>
          <w:szCs w:val="21"/>
        </w:rPr>
        <w:t xml:space="preserve"> été</w:t>
      </w:r>
      <w:r w:rsidR="00647CF1">
        <w:rPr>
          <w:sz w:val="21"/>
          <w:szCs w:val="21"/>
        </w:rPr>
        <w:t xml:space="preserve"> personnellement</w:t>
      </w:r>
      <w:r w:rsidR="000F3E9B" w:rsidRPr="00F8317F">
        <w:rPr>
          <w:sz w:val="21"/>
          <w:szCs w:val="21"/>
        </w:rPr>
        <w:t xml:space="preserve"> attribuée</w:t>
      </w:r>
      <w:r w:rsidR="00FC5D61">
        <w:rPr>
          <w:sz w:val="21"/>
          <w:szCs w:val="21"/>
        </w:rPr>
        <w:t>(s)</w:t>
      </w:r>
      <w:r w:rsidR="0047615A" w:rsidRPr="00F8317F">
        <w:rPr>
          <w:sz w:val="21"/>
          <w:szCs w:val="21"/>
        </w:rPr>
        <w:t>ainsi que</w:t>
      </w:r>
      <w:r w:rsidR="008A6F04">
        <w:rPr>
          <w:sz w:val="21"/>
          <w:szCs w:val="21"/>
        </w:rPr>
        <w:t>, le cas échéant,</w:t>
      </w:r>
      <w:r w:rsidR="00FF4751" w:rsidRPr="00F8317F">
        <w:rPr>
          <w:sz w:val="21"/>
          <w:szCs w:val="21"/>
        </w:rPr>
        <w:t xml:space="preserve"> </w:t>
      </w:r>
      <w:r w:rsidR="003E65BF" w:rsidRPr="00F8317F">
        <w:rPr>
          <w:sz w:val="21"/>
          <w:szCs w:val="21"/>
        </w:rPr>
        <w:t xml:space="preserve">les </w:t>
      </w:r>
      <w:r w:rsidR="0047615A" w:rsidRPr="00F8317F">
        <w:rPr>
          <w:sz w:val="21"/>
          <w:szCs w:val="21"/>
        </w:rPr>
        <w:t>informations</w:t>
      </w:r>
      <w:r w:rsidR="00125A82" w:rsidRPr="00F8317F">
        <w:rPr>
          <w:sz w:val="21"/>
          <w:szCs w:val="21"/>
        </w:rPr>
        <w:t xml:space="preserve"> </w:t>
      </w:r>
      <w:r w:rsidR="0047615A" w:rsidRPr="00F8317F">
        <w:rPr>
          <w:sz w:val="21"/>
          <w:szCs w:val="21"/>
        </w:rPr>
        <w:t>nécessaires</w:t>
      </w:r>
      <w:r w:rsidR="00FC5D61">
        <w:rPr>
          <w:sz w:val="21"/>
          <w:szCs w:val="21"/>
        </w:rPr>
        <w:t xml:space="preserve"> sur base desquelles vous </w:t>
      </w:r>
      <w:r w:rsidR="00B378FE">
        <w:rPr>
          <w:sz w:val="21"/>
          <w:szCs w:val="21"/>
        </w:rPr>
        <w:t xml:space="preserve">pourrez </w:t>
      </w:r>
      <w:r w:rsidR="00FF4751" w:rsidRPr="00F8317F">
        <w:rPr>
          <w:sz w:val="21"/>
          <w:szCs w:val="21"/>
        </w:rPr>
        <w:t>choisir d’opter ou non pour le nouveau barème IFIC auquel cette attribution de fonction vous donne droit</w:t>
      </w:r>
      <w:r w:rsidR="00B851D8" w:rsidRPr="00F8317F">
        <w:rPr>
          <w:sz w:val="21"/>
          <w:szCs w:val="21"/>
        </w:rPr>
        <w:t>.</w:t>
      </w:r>
    </w:p>
    <w:p w14:paraId="7694AA94" w14:textId="52ADD708" w:rsidR="00FA27E1" w:rsidRDefault="00AC3449" w:rsidP="00DC7892">
      <w:pPr>
        <w:jc w:val="both"/>
        <w:rPr>
          <w:b/>
          <w:bCs/>
          <w:sz w:val="21"/>
          <w:szCs w:val="21"/>
        </w:rPr>
      </w:pPr>
      <w:r w:rsidRPr="000C4FE5">
        <w:rPr>
          <w:b/>
          <w:bCs/>
          <w:sz w:val="21"/>
          <w:szCs w:val="21"/>
        </w:rPr>
        <w:t xml:space="preserve">La liste des fonctions </w:t>
      </w:r>
      <w:r w:rsidR="00862917">
        <w:rPr>
          <w:b/>
          <w:bCs/>
          <w:sz w:val="21"/>
          <w:szCs w:val="21"/>
        </w:rPr>
        <w:t xml:space="preserve">actuellement </w:t>
      </w:r>
      <w:r w:rsidRPr="000C4FE5">
        <w:rPr>
          <w:b/>
          <w:bCs/>
          <w:sz w:val="21"/>
          <w:szCs w:val="21"/>
        </w:rPr>
        <w:t xml:space="preserve">concernées par </w:t>
      </w:r>
      <w:r w:rsidR="00346AB9">
        <w:rPr>
          <w:b/>
          <w:bCs/>
          <w:sz w:val="21"/>
          <w:szCs w:val="21"/>
        </w:rPr>
        <w:t>l’</w:t>
      </w:r>
      <w:r w:rsidRPr="000C4FE5">
        <w:rPr>
          <w:b/>
          <w:bCs/>
          <w:sz w:val="21"/>
          <w:szCs w:val="21"/>
        </w:rPr>
        <w:t>activation</w:t>
      </w:r>
      <w:r w:rsidR="00346AB9">
        <w:rPr>
          <w:b/>
          <w:bCs/>
          <w:sz w:val="21"/>
          <w:szCs w:val="21"/>
        </w:rPr>
        <w:t xml:space="preserve"> des barèmes IFIC</w:t>
      </w:r>
      <w:r w:rsidRPr="000C4FE5">
        <w:rPr>
          <w:b/>
          <w:bCs/>
          <w:sz w:val="21"/>
          <w:szCs w:val="21"/>
        </w:rPr>
        <w:t xml:space="preserve"> </w:t>
      </w:r>
      <w:r w:rsidR="00B378FE">
        <w:rPr>
          <w:b/>
          <w:bCs/>
          <w:sz w:val="21"/>
          <w:szCs w:val="21"/>
        </w:rPr>
        <w:t xml:space="preserve">dans votre institution </w:t>
      </w:r>
      <w:r w:rsidRPr="000C4FE5">
        <w:rPr>
          <w:b/>
          <w:bCs/>
          <w:sz w:val="21"/>
          <w:szCs w:val="21"/>
        </w:rPr>
        <w:t>est jointe à la présente.</w:t>
      </w:r>
      <w:r w:rsidR="00346AB9">
        <w:rPr>
          <w:b/>
          <w:bCs/>
          <w:sz w:val="21"/>
          <w:szCs w:val="21"/>
        </w:rPr>
        <w:t xml:space="preserve"> </w:t>
      </w:r>
      <w:r w:rsidR="00887490">
        <w:rPr>
          <w:b/>
          <w:bCs/>
          <w:sz w:val="21"/>
          <w:szCs w:val="21"/>
        </w:rPr>
        <w:t>En la consultant, vous pourrez constate</w:t>
      </w:r>
      <w:r w:rsidR="00346AB9">
        <w:rPr>
          <w:b/>
          <w:bCs/>
          <w:sz w:val="21"/>
          <w:szCs w:val="21"/>
        </w:rPr>
        <w:t>r</w:t>
      </w:r>
      <w:r w:rsidR="00887490">
        <w:rPr>
          <w:b/>
          <w:bCs/>
          <w:sz w:val="21"/>
          <w:szCs w:val="21"/>
        </w:rPr>
        <w:t xml:space="preserve"> que votre fonction </w:t>
      </w:r>
      <w:r w:rsidR="007D78D9">
        <w:rPr>
          <w:b/>
          <w:bCs/>
          <w:sz w:val="21"/>
          <w:szCs w:val="21"/>
        </w:rPr>
        <w:t>est</w:t>
      </w:r>
      <w:r w:rsidR="00887490">
        <w:rPr>
          <w:b/>
          <w:bCs/>
          <w:sz w:val="21"/>
          <w:szCs w:val="21"/>
        </w:rPr>
        <w:t xml:space="preserve"> concernée par l’activation barémique. Vou</w:t>
      </w:r>
      <w:r w:rsidR="007D78D9">
        <w:rPr>
          <w:b/>
          <w:bCs/>
          <w:sz w:val="21"/>
          <w:szCs w:val="21"/>
        </w:rPr>
        <w:t>s</w:t>
      </w:r>
      <w:r w:rsidR="00887490">
        <w:rPr>
          <w:b/>
          <w:bCs/>
          <w:sz w:val="21"/>
          <w:szCs w:val="21"/>
        </w:rPr>
        <w:t xml:space="preserve"> recevez donc la possibilité d’opter pour le barème IFIC associé à votre fonction, puisque celui-ci </w:t>
      </w:r>
      <w:r w:rsidR="007D78D9">
        <w:rPr>
          <w:b/>
          <w:bCs/>
          <w:sz w:val="21"/>
          <w:szCs w:val="21"/>
        </w:rPr>
        <w:t>est activé (voir ci-dessous).</w:t>
      </w:r>
    </w:p>
    <w:p w14:paraId="3A189A7E" w14:textId="0A0E73B3" w:rsidR="000E2D3C" w:rsidRPr="00F8317F" w:rsidRDefault="00D64B5C" w:rsidP="00B747F3">
      <w:pPr>
        <w:spacing w:after="360"/>
        <w:jc w:val="both"/>
        <w:rPr>
          <w:sz w:val="21"/>
          <w:szCs w:val="21"/>
        </w:rPr>
      </w:pPr>
      <w:r>
        <w:rPr>
          <w:sz w:val="21"/>
          <w:szCs w:val="21"/>
        </w:rPr>
        <w:t>Le</w:t>
      </w:r>
      <w:r w:rsidRPr="00F8317F">
        <w:rPr>
          <w:sz w:val="21"/>
          <w:szCs w:val="21"/>
        </w:rPr>
        <w:t xml:space="preserve"> </w:t>
      </w:r>
      <w:r w:rsidR="000F3E9B" w:rsidRPr="00F8317F">
        <w:rPr>
          <w:sz w:val="21"/>
          <w:szCs w:val="21"/>
        </w:rPr>
        <w:t>service RH ainsi que l</w:t>
      </w:r>
      <w:r w:rsidR="00F91C2F" w:rsidRPr="00F8317F">
        <w:rPr>
          <w:sz w:val="21"/>
          <w:szCs w:val="21"/>
        </w:rPr>
        <w:t>es représentants des travailleurs</w:t>
      </w:r>
      <w:r w:rsidR="00C40744" w:rsidRPr="00F8317F">
        <w:rPr>
          <w:sz w:val="21"/>
          <w:szCs w:val="21"/>
        </w:rPr>
        <w:t xml:space="preserve"> </w:t>
      </w:r>
      <w:r w:rsidR="00A32FB2" w:rsidRPr="00F8317F">
        <w:rPr>
          <w:sz w:val="21"/>
          <w:szCs w:val="21"/>
        </w:rPr>
        <w:t xml:space="preserve">sont à votre disposition </w:t>
      </w:r>
      <w:r w:rsidR="00F91C2F" w:rsidRPr="00F8317F">
        <w:rPr>
          <w:sz w:val="21"/>
          <w:szCs w:val="21"/>
        </w:rPr>
        <w:t xml:space="preserve">pour </w:t>
      </w:r>
      <w:r w:rsidR="00A32FB2" w:rsidRPr="00F8317F">
        <w:rPr>
          <w:sz w:val="21"/>
          <w:szCs w:val="21"/>
        </w:rPr>
        <w:t xml:space="preserve">vous </w:t>
      </w:r>
      <w:r>
        <w:rPr>
          <w:sz w:val="21"/>
          <w:szCs w:val="21"/>
        </w:rPr>
        <w:t>conseiller/</w:t>
      </w:r>
      <w:r w:rsidR="00A32FB2" w:rsidRPr="00F8317F">
        <w:rPr>
          <w:sz w:val="21"/>
          <w:szCs w:val="21"/>
        </w:rPr>
        <w:t>soutenir à ce sujet</w:t>
      </w:r>
      <w:r w:rsidR="00C40744" w:rsidRPr="00F8317F">
        <w:rPr>
          <w:sz w:val="21"/>
          <w:szCs w:val="21"/>
        </w:rPr>
        <w:t>.</w:t>
      </w:r>
    </w:p>
    <w:p w14:paraId="5CEB9E40" w14:textId="3D4F8036" w:rsidR="00C45FA6" w:rsidRPr="000C4FE5" w:rsidRDefault="00FA27E1" w:rsidP="000C4FE5">
      <w:pPr>
        <w:pBdr>
          <w:bottom w:val="single" w:sz="4" w:space="1" w:color="auto"/>
        </w:pBdr>
        <w:spacing w:before="240" w:after="0"/>
        <w:jc w:val="both"/>
        <w:rPr>
          <w:b/>
          <w:sz w:val="26"/>
          <w:szCs w:val="26"/>
        </w:rPr>
      </w:pPr>
      <w:r w:rsidRPr="000C4FE5">
        <w:rPr>
          <w:b/>
          <w:color w:val="4472C4" w:themeColor="accent5"/>
          <w:sz w:val="26"/>
          <w:szCs w:val="26"/>
        </w:rPr>
        <w:t xml:space="preserve">1. </w:t>
      </w:r>
      <w:r w:rsidR="007562D0" w:rsidRPr="000C4FE5">
        <w:rPr>
          <w:b/>
          <w:color w:val="4472C4" w:themeColor="accent5"/>
          <w:sz w:val="26"/>
          <w:szCs w:val="26"/>
        </w:rPr>
        <w:t>Attribution d</w:t>
      </w:r>
      <w:r w:rsidR="00A15AD6" w:rsidRPr="000C4FE5">
        <w:rPr>
          <w:b/>
          <w:color w:val="4472C4" w:themeColor="accent5"/>
          <w:sz w:val="26"/>
          <w:szCs w:val="26"/>
        </w:rPr>
        <w:t>e</w:t>
      </w:r>
      <w:r w:rsidR="00C45FA6" w:rsidRPr="000C4FE5">
        <w:rPr>
          <w:b/>
          <w:color w:val="4472C4" w:themeColor="accent5"/>
          <w:sz w:val="26"/>
          <w:szCs w:val="26"/>
        </w:rPr>
        <w:t xml:space="preserve"> fonction sectorielle </w:t>
      </w:r>
      <w:r w:rsidR="00A15AD6" w:rsidRPr="000C4FE5">
        <w:rPr>
          <w:b/>
          <w:color w:val="4472C4" w:themeColor="accent5"/>
          <w:sz w:val="26"/>
          <w:szCs w:val="26"/>
        </w:rPr>
        <w:t>et informations barémiques</w:t>
      </w:r>
    </w:p>
    <w:p w14:paraId="5622EC38" w14:textId="77777777" w:rsidR="00A64F0F" w:rsidRPr="00F8317F" w:rsidRDefault="00A64F0F" w:rsidP="00C45FA6">
      <w:pPr>
        <w:pStyle w:val="Paragraphedeliste"/>
        <w:jc w:val="both"/>
        <w:rPr>
          <w:b/>
          <w:sz w:val="21"/>
          <w:szCs w:val="21"/>
        </w:rPr>
      </w:pPr>
    </w:p>
    <w:p w14:paraId="0712D9F9" w14:textId="489B8676" w:rsidR="00CC5473" w:rsidRPr="00F8317F" w:rsidRDefault="00A32FB2" w:rsidP="007F0F12">
      <w:pPr>
        <w:pStyle w:val="Paragraphedeliste"/>
        <w:spacing w:after="120"/>
        <w:ind w:left="0"/>
        <w:contextualSpacing w:val="0"/>
        <w:jc w:val="both"/>
        <w:rPr>
          <w:sz w:val="21"/>
          <w:szCs w:val="21"/>
        </w:rPr>
      </w:pPr>
      <w:r w:rsidRPr="00F8317F">
        <w:rPr>
          <w:sz w:val="21"/>
          <w:szCs w:val="21"/>
        </w:rPr>
        <w:t xml:space="preserve">La fiche jointe </w:t>
      </w:r>
      <w:r w:rsidR="00C40744" w:rsidRPr="00F8317F">
        <w:rPr>
          <w:sz w:val="21"/>
          <w:szCs w:val="21"/>
        </w:rPr>
        <w:t xml:space="preserve">(annexe 1) </w:t>
      </w:r>
      <w:r w:rsidR="00CC5473" w:rsidRPr="00F8317F">
        <w:rPr>
          <w:sz w:val="21"/>
          <w:szCs w:val="21"/>
        </w:rPr>
        <w:t>vous renseigne sur la</w:t>
      </w:r>
      <w:r w:rsidR="007C1958">
        <w:rPr>
          <w:sz w:val="21"/>
          <w:szCs w:val="21"/>
        </w:rPr>
        <w:t>(les)</w:t>
      </w:r>
      <w:r w:rsidR="00CC5473" w:rsidRPr="00F8317F">
        <w:rPr>
          <w:sz w:val="21"/>
          <w:szCs w:val="21"/>
        </w:rPr>
        <w:t xml:space="preserve"> fonction</w:t>
      </w:r>
      <w:r w:rsidR="007C1958">
        <w:rPr>
          <w:sz w:val="21"/>
          <w:szCs w:val="21"/>
        </w:rPr>
        <w:t>(s)</w:t>
      </w:r>
      <w:r w:rsidR="00CC5473" w:rsidRPr="00F8317F">
        <w:rPr>
          <w:sz w:val="21"/>
          <w:szCs w:val="21"/>
        </w:rPr>
        <w:t xml:space="preserve"> sectorielle</w:t>
      </w:r>
      <w:r w:rsidR="007C1958">
        <w:rPr>
          <w:sz w:val="21"/>
          <w:szCs w:val="21"/>
        </w:rPr>
        <w:t>(s)</w:t>
      </w:r>
      <w:r w:rsidR="00CC5473" w:rsidRPr="00F8317F">
        <w:rPr>
          <w:sz w:val="21"/>
          <w:szCs w:val="21"/>
        </w:rPr>
        <w:t xml:space="preserve"> qui vo</w:t>
      </w:r>
      <w:r w:rsidR="006E04D1" w:rsidRPr="00F8317F">
        <w:rPr>
          <w:sz w:val="21"/>
          <w:szCs w:val="21"/>
        </w:rPr>
        <w:t>us</w:t>
      </w:r>
      <w:r w:rsidR="00CC5473" w:rsidRPr="00F8317F">
        <w:rPr>
          <w:sz w:val="21"/>
          <w:szCs w:val="21"/>
        </w:rPr>
        <w:t xml:space="preserve"> </w:t>
      </w:r>
      <w:r w:rsidR="006E04D1" w:rsidRPr="00F8317F">
        <w:rPr>
          <w:sz w:val="21"/>
          <w:szCs w:val="21"/>
        </w:rPr>
        <w:t>a</w:t>
      </w:r>
      <w:r w:rsidR="004D234F">
        <w:rPr>
          <w:sz w:val="21"/>
          <w:szCs w:val="21"/>
        </w:rPr>
        <w:t>(ont)</w:t>
      </w:r>
      <w:r w:rsidR="00CC5473" w:rsidRPr="00F8317F">
        <w:rPr>
          <w:sz w:val="21"/>
          <w:szCs w:val="21"/>
        </w:rPr>
        <w:t xml:space="preserve"> été attribuée</w:t>
      </w:r>
      <w:r w:rsidR="004D234F">
        <w:rPr>
          <w:sz w:val="21"/>
          <w:szCs w:val="21"/>
        </w:rPr>
        <w:t>(s)</w:t>
      </w:r>
      <w:r w:rsidR="00CC5473" w:rsidRPr="00F8317F">
        <w:rPr>
          <w:sz w:val="21"/>
          <w:szCs w:val="21"/>
        </w:rPr>
        <w:t xml:space="preserve"> (code, titre, catégorie</w:t>
      </w:r>
      <w:r w:rsidR="006E04D1" w:rsidRPr="00F8317F">
        <w:rPr>
          <w:sz w:val="21"/>
          <w:szCs w:val="21"/>
        </w:rPr>
        <w:t>)</w:t>
      </w:r>
      <w:r w:rsidR="00CC5473" w:rsidRPr="00F8317F">
        <w:rPr>
          <w:sz w:val="21"/>
          <w:szCs w:val="21"/>
        </w:rPr>
        <w:t xml:space="preserve">. </w:t>
      </w:r>
    </w:p>
    <w:p w14:paraId="2E0B73D5" w14:textId="14349DC7" w:rsidR="00F8758B" w:rsidRPr="00F8317F" w:rsidRDefault="00CC5473" w:rsidP="007F0F12">
      <w:pPr>
        <w:pStyle w:val="Paragraphedeliste"/>
        <w:spacing w:after="120"/>
        <w:ind w:left="0"/>
        <w:contextualSpacing w:val="0"/>
        <w:jc w:val="both"/>
        <w:rPr>
          <w:sz w:val="21"/>
          <w:szCs w:val="21"/>
        </w:rPr>
      </w:pPr>
      <w:r w:rsidRPr="00F8317F">
        <w:rPr>
          <w:sz w:val="21"/>
          <w:szCs w:val="21"/>
        </w:rPr>
        <w:t xml:space="preserve">Vous y </w:t>
      </w:r>
      <w:r w:rsidR="00E06DBB" w:rsidRPr="00F8317F">
        <w:rPr>
          <w:sz w:val="21"/>
          <w:szCs w:val="21"/>
        </w:rPr>
        <w:t xml:space="preserve">trouverez aussi </w:t>
      </w:r>
      <w:r w:rsidRPr="00F8317F">
        <w:rPr>
          <w:sz w:val="21"/>
          <w:szCs w:val="21"/>
        </w:rPr>
        <w:t>des</w:t>
      </w:r>
      <w:r w:rsidR="00A15AD6" w:rsidRPr="00F8317F">
        <w:rPr>
          <w:sz w:val="21"/>
          <w:szCs w:val="21"/>
        </w:rPr>
        <w:t xml:space="preserve"> informations personnelles relatives à vos donnée</w:t>
      </w:r>
      <w:r w:rsidR="004771CE" w:rsidRPr="00F8317F">
        <w:rPr>
          <w:sz w:val="21"/>
          <w:szCs w:val="21"/>
        </w:rPr>
        <w:t xml:space="preserve">s salariales </w:t>
      </w:r>
      <w:r w:rsidR="00FB4488" w:rsidRPr="00F8317F">
        <w:rPr>
          <w:sz w:val="21"/>
          <w:szCs w:val="21"/>
        </w:rPr>
        <w:t xml:space="preserve">actuelles </w:t>
      </w:r>
      <w:r w:rsidR="004771CE" w:rsidRPr="00F8317F">
        <w:rPr>
          <w:sz w:val="21"/>
          <w:szCs w:val="21"/>
        </w:rPr>
        <w:t xml:space="preserve">et au barème IFIC </w:t>
      </w:r>
      <w:r w:rsidR="00A15AD6" w:rsidRPr="00F8317F">
        <w:rPr>
          <w:sz w:val="21"/>
          <w:szCs w:val="21"/>
        </w:rPr>
        <w:t>auquel cette attribution de fonction vous donne droit.</w:t>
      </w:r>
    </w:p>
    <w:p w14:paraId="7000E849" w14:textId="0C73FDAF" w:rsidR="00F8758B" w:rsidRPr="00F8317F" w:rsidRDefault="00F8758B" w:rsidP="007F0F12">
      <w:pPr>
        <w:pStyle w:val="Paragraphedeliste"/>
        <w:spacing w:after="120"/>
        <w:ind w:left="0"/>
        <w:jc w:val="both"/>
        <w:rPr>
          <w:sz w:val="21"/>
          <w:szCs w:val="21"/>
        </w:rPr>
      </w:pPr>
      <w:r w:rsidRPr="00F8317F">
        <w:rPr>
          <w:sz w:val="21"/>
          <w:szCs w:val="21"/>
        </w:rPr>
        <w:t xml:space="preserve">Nous vous invitons à examiner attentivement ce document. </w:t>
      </w:r>
    </w:p>
    <w:p w14:paraId="10052BCC" w14:textId="77777777" w:rsidR="00DD7A3C" w:rsidRPr="00F8317F" w:rsidRDefault="00DD7A3C" w:rsidP="00B851D8">
      <w:pPr>
        <w:pStyle w:val="Paragraphedeliste"/>
        <w:ind w:left="0"/>
        <w:jc w:val="both"/>
        <w:rPr>
          <w:sz w:val="21"/>
          <w:szCs w:val="21"/>
        </w:rPr>
      </w:pPr>
    </w:p>
    <w:p w14:paraId="5ADD6788" w14:textId="02E50768" w:rsidR="007562D0" w:rsidRPr="000C4FE5" w:rsidRDefault="00FA27E1" w:rsidP="000C4FE5">
      <w:pPr>
        <w:pBdr>
          <w:bottom w:val="single" w:sz="4" w:space="1" w:color="auto"/>
        </w:pBdr>
        <w:jc w:val="both"/>
        <w:rPr>
          <w:b/>
          <w:color w:val="4472C4" w:themeColor="accent5"/>
          <w:sz w:val="26"/>
          <w:szCs w:val="26"/>
        </w:rPr>
      </w:pPr>
      <w:r w:rsidRPr="000C4FE5">
        <w:rPr>
          <w:b/>
          <w:color w:val="4472C4" w:themeColor="accent5"/>
          <w:sz w:val="26"/>
          <w:szCs w:val="26"/>
        </w:rPr>
        <w:t xml:space="preserve">2. </w:t>
      </w:r>
      <w:r w:rsidR="00181EDF" w:rsidRPr="000C4FE5">
        <w:rPr>
          <w:b/>
          <w:color w:val="4472C4" w:themeColor="accent5"/>
          <w:sz w:val="26"/>
          <w:szCs w:val="26"/>
        </w:rPr>
        <w:t>Possibilité</w:t>
      </w:r>
      <w:r w:rsidR="007562D0" w:rsidRPr="000C4FE5">
        <w:rPr>
          <w:b/>
          <w:color w:val="4472C4" w:themeColor="accent5"/>
          <w:sz w:val="26"/>
          <w:szCs w:val="26"/>
        </w:rPr>
        <w:t xml:space="preserve"> de recours</w:t>
      </w:r>
      <w:r w:rsidR="00181EDF" w:rsidRPr="000C4FE5">
        <w:rPr>
          <w:b/>
          <w:color w:val="4472C4" w:themeColor="accent5"/>
          <w:sz w:val="26"/>
          <w:szCs w:val="26"/>
        </w:rPr>
        <w:t xml:space="preserve"> concernant la</w:t>
      </w:r>
      <w:r w:rsidR="007C1958">
        <w:rPr>
          <w:b/>
          <w:color w:val="4472C4" w:themeColor="accent5"/>
          <w:sz w:val="26"/>
          <w:szCs w:val="26"/>
        </w:rPr>
        <w:t>(s)</w:t>
      </w:r>
      <w:r w:rsidR="00A15AD6" w:rsidRPr="000C4FE5">
        <w:rPr>
          <w:b/>
          <w:color w:val="4472C4" w:themeColor="accent5"/>
          <w:sz w:val="26"/>
          <w:szCs w:val="26"/>
        </w:rPr>
        <w:t xml:space="preserve"> </w:t>
      </w:r>
      <w:r w:rsidR="0095056D" w:rsidRPr="000C4FE5">
        <w:rPr>
          <w:b/>
          <w:color w:val="4472C4" w:themeColor="accent5"/>
          <w:sz w:val="26"/>
          <w:szCs w:val="26"/>
        </w:rPr>
        <w:t>fonction</w:t>
      </w:r>
      <w:r w:rsidR="007C1958">
        <w:rPr>
          <w:b/>
          <w:color w:val="4472C4" w:themeColor="accent5"/>
          <w:sz w:val="26"/>
          <w:szCs w:val="26"/>
        </w:rPr>
        <w:t>(s)</w:t>
      </w:r>
      <w:r w:rsidR="004335FF" w:rsidRPr="000C4FE5">
        <w:rPr>
          <w:b/>
          <w:color w:val="4472C4" w:themeColor="accent5"/>
          <w:sz w:val="26"/>
          <w:szCs w:val="26"/>
        </w:rPr>
        <w:t xml:space="preserve"> </w:t>
      </w:r>
      <w:r w:rsidR="0095056D" w:rsidRPr="000C4FE5">
        <w:rPr>
          <w:b/>
          <w:color w:val="4472C4" w:themeColor="accent5"/>
          <w:sz w:val="26"/>
          <w:szCs w:val="26"/>
        </w:rPr>
        <w:t>sectorielle</w:t>
      </w:r>
      <w:r w:rsidR="007C1958">
        <w:rPr>
          <w:b/>
          <w:color w:val="4472C4" w:themeColor="accent5"/>
          <w:sz w:val="26"/>
          <w:szCs w:val="26"/>
        </w:rPr>
        <w:t>(s)</w:t>
      </w:r>
      <w:r w:rsidR="0095056D" w:rsidRPr="000C4FE5">
        <w:rPr>
          <w:b/>
          <w:color w:val="4472C4" w:themeColor="accent5"/>
          <w:sz w:val="26"/>
          <w:szCs w:val="26"/>
        </w:rPr>
        <w:t xml:space="preserve"> </w:t>
      </w:r>
      <w:r w:rsidR="00181EDF" w:rsidRPr="000C4FE5">
        <w:rPr>
          <w:b/>
          <w:color w:val="4472C4" w:themeColor="accent5"/>
          <w:sz w:val="26"/>
          <w:szCs w:val="26"/>
        </w:rPr>
        <w:t>attribuée</w:t>
      </w:r>
      <w:r w:rsidR="007C1958">
        <w:rPr>
          <w:b/>
          <w:color w:val="4472C4" w:themeColor="accent5"/>
          <w:sz w:val="26"/>
          <w:szCs w:val="26"/>
        </w:rPr>
        <w:t>(s)</w:t>
      </w:r>
    </w:p>
    <w:p w14:paraId="735491F0" w14:textId="77777777" w:rsidR="00FA27E1" w:rsidRPr="000C4FE5" w:rsidRDefault="00FA27E1" w:rsidP="000C4FE5">
      <w:pPr>
        <w:jc w:val="both"/>
        <w:rPr>
          <w:b/>
          <w:sz w:val="16"/>
          <w:szCs w:val="16"/>
        </w:rPr>
      </w:pPr>
    </w:p>
    <w:p w14:paraId="11382F37" w14:textId="27F0144C" w:rsidR="00D627B9" w:rsidRPr="00F8317F" w:rsidRDefault="004939B7" w:rsidP="00B851D8">
      <w:pPr>
        <w:pStyle w:val="Paragraphedeliste"/>
        <w:numPr>
          <w:ilvl w:val="0"/>
          <w:numId w:val="10"/>
        </w:numPr>
        <w:spacing w:before="120" w:after="0" w:line="276" w:lineRule="auto"/>
        <w:ind w:left="425" w:hanging="357"/>
        <w:contextualSpacing w:val="0"/>
        <w:jc w:val="both"/>
        <w:rPr>
          <w:b/>
          <w:bCs/>
        </w:rPr>
      </w:pPr>
      <w:r w:rsidRPr="00F8317F">
        <w:rPr>
          <w:b/>
          <w:bCs/>
        </w:rPr>
        <w:t>Vo</w:t>
      </w:r>
      <w:r w:rsidR="008230E8">
        <w:rPr>
          <w:b/>
          <w:bCs/>
        </w:rPr>
        <w:t xml:space="preserve">us estimez que votre </w:t>
      </w:r>
      <w:r w:rsidR="007F0F12" w:rsidRPr="00F8317F">
        <w:rPr>
          <w:b/>
          <w:bCs/>
        </w:rPr>
        <w:t>attribution de fonction est</w:t>
      </w:r>
      <w:r w:rsidR="008230E8">
        <w:rPr>
          <w:b/>
          <w:bCs/>
        </w:rPr>
        <w:t xml:space="preserve"> in</w:t>
      </w:r>
      <w:r w:rsidR="00457E75" w:rsidRPr="00F8317F">
        <w:rPr>
          <w:b/>
          <w:bCs/>
        </w:rPr>
        <w:t>correcte ?</w:t>
      </w:r>
    </w:p>
    <w:p w14:paraId="3009C644" w14:textId="554FEC8C" w:rsidR="001A641B" w:rsidRPr="001A641B" w:rsidRDefault="001A641B" w:rsidP="00EB5C01">
      <w:pPr>
        <w:pStyle w:val="Paragraphedeliste"/>
        <w:numPr>
          <w:ilvl w:val="0"/>
          <w:numId w:val="33"/>
        </w:numPr>
        <w:spacing w:before="120" w:after="0" w:line="276" w:lineRule="auto"/>
        <w:jc w:val="both"/>
        <w:rPr>
          <w:b/>
          <w:bCs/>
        </w:rPr>
      </w:pPr>
      <w:bookmarkStart w:id="1" w:name="_Hlk93998239"/>
      <w:r w:rsidRPr="00EB5C01">
        <w:rPr>
          <w:sz w:val="21"/>
          <w:szCs w:val="21"/>
        </w:rPr>
        <w:t xml:space="preserve">Il est normal que la fonction sectorielle qui vous </w:t>
      </w:r>
      <w:r w:rsidR="00207F79">
        <w:rPr>
          <w:sz w:val="21"/>
          <w:szCs w:val="21"/>
        </w:rPr>
        <w:t xml:space="preserve">a </w:t>
      </w:r>
      <w:r w:rsidRPr="00EB5C01">
        <w:rPr>
          <w:sz w:val="21"/>
          <w:szCs w:val="21"/>
        </w:rPr>
        <w:t>été attribuée ne corresponde pas à 100% à la fonction que vous exercez, puisque les fonctions sectorielles constituent des « plus grands dénominateurs communs » au niveau du secteur.</w:t>
      </w:r>
    </w:p>
    <w:bookmarkEnd w:id="1"/>
    <w:p w14:paraId="34E2B961" w14:textId="142400E2" w:rsidR="00181EDF" w:rsidRPr="00F8317F" w:rsidRDefault="00181EDF" w:rsidP="00181EDF">
      <w:pPr>
        <w:pStyle w:val="Paragraphedeliste"/>
        <w:numPr>
          <w:ilvl w:val="0"/>
          <w:numId w:val="23"/>
        </w:numPr>
        <w:spacing w:after="0" w:line="276" w:lineRule="auto"/>
        <w:ind w:left="709"/>
        <w:contextualSpacing w:val="0"/>
        <w:jc w:val="both"/>
        <w:rPr>
          <w:b/>
          <w:bCs/>
          <w:sz w:val="21"/>
          <w:szCs w:val="21"/>
        </w:rPr>
      </w:pPr>
      <w:r w:rsidRPr="00F8317F">
        <w:rPr>
          <w:sz w:val="21"/>
          <w:szCs w:val="21"/>
        </w:rPr>
        <w:t>L’attribution est correcte si l</w:t>
      </w:r>
      <w:r w:rsidR="000853AE" w:rsidRPr="00F8317F">
        <w:rPr>
          <w:sz w:val="21"/>
          <w:szCs w:val="21"/>
        </w:rPr>
        <w:t>a fonction sectori</w:t>
      </w:r>
      <w:r w:rsidRPr="00F8317F">
        <w:rPr>
          <w:sz w:val="21"/>
          <w:szCs w:val="21"/>
        </w:rPr>
        <w:t>elle qui vous a été attribuée correspond</w:t>
      </w:r>
      <w:r w:rsidR="000853AE" w:rsidRPr="00F8317F">
        <w:rPr>
          <w:sz w:val="21"/>
          <w:szCs w:val="21"/>
        </w:rPr>
        <w:t xml:space="preserve"> dans une large mesure </w:t>
      </w:r>
      <w:r w:rsidRPr="00F8317F">
        <w:rPr>
          <w:sz w:val="21"/>
          <w:szCs w:val="21"/>
        </w:rPr>
        <w:t>avec</w:t>
      </w:r>
      <w:r w:rsidR="000853AE" w:rsidRPr="00F8317F">
        <w:rPr>
          <w:sz w:val="21"/>
          <w:szCs w:val="21"/>
        </w:rPr>
        <w:t xml:space="preserve"> la fonction que vous exercez</w:t>
      </w:r>
      <w:r w:rsidR="00D64B5C">
        <w:rPr>
          <w:sz w:val="21"/>
          <w:szCs w:val="21"/>
        </w:rPr>
        <w:t xml:space="preserve"> (80 % de concordance)</w:t>
      </w:r>
      <w:r w:rsidRPr="00F8317F">
        <w:rPr>
          <w:sz w:val="21"/>
          <w:szCs w:val="21"/>
        </w:rPr>
        <w:t>.</w:t>
      </w:r>
    </w:p>
    <w:p w14:paraId="69461566" w14:textId="4442909A" w:rsidR="000853AE" w:rsidRPr="00EB5C01" w:rsidRDefault="00181EDF" w:rsidP="00F8758B">
      <w:pPr>
        <w:pStyle w:val="Paragraphedeliste"/>
        <w:numPr>
          <w:ilvl w:val="0"/>
          <w:numId w:val="24"/>
        </w:numPr>
        <w:spacing w:after="0" w:line="276" w:lineRule="auto"/>
        <w:ind w:left="709" w:hanging="357"/>
        <w:contextualSpacing w:val="0"/>
        <w:jc w:val="both"/>
        <w:rPr>
          <w:b/>
          <w:bCs/>
          <w:sz w:val="21"/>
          <w:szCs w:val="21"/>
        </w:rPr>
      </w:pPr>
      <w:r w:rsidRPr="00F8317F">
        <w:rPr>
          <w:sz w:val="21"/>
          <w:szCs w:val="21"/>
        </w:rPr>
        <w:t xml:space="preserve">Si vous estimez que votre attribution n’est pas correcte, vous pouvez </w:t>
      </w:r>
      <w:r w:rsidR="00DF2C5B" w:rsidRPr="00F8317F">
        <w:rPr>
          <w:sz w:val="21"/>
          <w:szCs w:val="21"/>
        </w:rPr>
        <w:t>introduire un recours interne.</w:t>
      </w:r>
    </w:p>
    <w:p w14:paraId="563A3886" w14:textId="404771DD" w:rsidR="001A641B" w:rsidRPr="00EB5C01" w:rsidRDefault="001A641B" w:rsidP="00EB5C01">
      <w:pPr>
        <w:pStyle w:val="Paragraphedeliste"/>
        <w:numPr>
          <w:ilvl w:val="0"/>
          <w:numId w:val="35"/>
        </w:numPr>
        <w:spacing w:before="60" w:after="0" w:line="276" w:lineRule="auto"/>
        <w:ind w:left="709"/>
        <w:jc w:val="both"/>
        <w:rPr>
          <w:b/>
          <w:bCs/>
          <w:sz w:val="21"/>
          <w:szCs w:val="21"/>
        </w:rPr>
      </w:pPr>
      <w:bookmarkStart w:id="2" w:name="_Hlk93998411"/>
      <w:r w:rsidRPr="00EB5C01">
        <w:rPr>
          <w:sz w:val="21"/>
          <w:szCs w:val="21"/>
        </w:rPr>
        <w:t xml:space="preserve">Attention : si vous estimez que votre attribution est correcte, mais que votre description de fonction sectorielle n’est plus à jour, </w:t>
      </w:r>
      <w:r w:rsidR="008230E8">
        <w:rPr>
          <w:sz w:val="21"/>
          <w:szCs w:val="21"/>
        </w:rPr>
        <w:t>cela n’a pas de sens</w:t>
      </w:r>
      <w:r w:rsidRPr="00EB5C01">
        <w:rPr>
          <w:sz w:val="21"/>
          <w:szCs w:val="21"/>
        </w:rPr>
        <w:t xml:space="preserve"> d’introduire un recours interne (il serait irrecevable) : </w:t>
      </w:r>
      <w:r w:rsidR="004D234F">
        <w:rPr>
          <w:sz w:val="21"/>
          <w:szCs w:val="21"/>
        </w:rPr>
        <w:t>sachez qu’une</w:t>
      </w:r>
      <w:r w:rsidRPr="00EB5C01">
        <w:rPr>
          <w:sz w:val="21"/>
          <w:szCs w:val="21"/>
        </w:rPr>
        <w:t xml:space="preserve"> procédure d’entretien</w:t>
      </w:r>
      <w:r w:rsidR="004D234F">
        <w:rPr>
          <w:sz w:val="21"/>
          <w:szCs w:val="21"/>
        </w:rPr>
        <w:t xml:space="preserve"> des descriptions de fonctions est établie</w:t>
      </w:r>
      <w:r w:rsidRPr="00EB5C01">
        <w:rPr>
          <w:sz w:val="21"/>
          <w:szCs w:val="21"/>
        </w:rPr>
        <w:t xml:space="preserve"> (</w:t>
      </w:r>
      <w:r w:rsidR="004D234F">
        <w:rPr>
          <w:sz w:val="21"/>
          <w:szCs w:val="21"/>
        </w:rPr>
        <w:t xml:space="preserve">pour </w:t>
      </w:r>
      <w:r w:rsidRPr="00EB5C01">
        <w:rPr>
          <w:sz w:val="21"/>
          <w:szCs w:val="21"/>
        </w:rPr>
        <w:t>plus d’information</w:t>
      </w:r>
      <w:r w:rsidR="004D234F">
        <w:rPr>
          <w:sz w:val="21"/>
          <w:szCs w:val="21"/>
        </w:rPr>
        <w:t xml:space="preserve">s d’information à ce sujet, veuillez consulter </w:t>
      </w:r>
      <w:r w:rsidRPr="00EB5C01">
        <w:rPr>
          <w:sz w:val="21"/>
          <w:szCs w:val="21"/>
        </w:rPr>
        <w:t>le site de l’IFIC).</w:t>
      </w:r>
    </w:p>
    <w:bookmarkEnd w:id="2"/>
    <w:p w14:paraId="5787911F" w14:textId="7B91726E" w:rsidR="000853AE" w:rsidRPr="00F8317F" w:rsidRDefault="00181EDF" w:rsidP="00F8758B">
      <w:pPr>
        <w:pStyle w:val="Paragraphedeliste"/>
        <w:numPr>
          <w:ilvl w:val="0"/>
          <w:numId w:val="10"/>
        </w:numPr>
        <w:spacing w:before="240" w:after="0" w:line="276" w:lineRule="auto"/>
        <w:ind w:left="425" w:hanging="357"/>
        <w:contextualSpacing w:val="0"/>
        <w:jc w:val="both"/>
        <w:rPr>
          <w:b/>
          <w:bCs/>
        </w:rPr>
      </w:pPr>
      <w:r w:rsidRPr="00F8317F">
        <w:rPr>
          <w:b/>
          <w:bCs/>
        </w:rPr>
        <w:t xml:space="preserve">Contre </w:t>
      </w:r>
      <w:r w:rsidR="000853AE" w:rsidRPr="00F8317F">
        <w:rPr>
          <w:b/>
          <w:bCs/>
        </w:rPr>
        <w:t>quels éléments de l’a</w:t>
      </w:r>
      <w:r w:rsidR="004939B7" w:rsidRPr="00F8317F">
        <w:rPr>
          <w:b/>
          <w:bCs/>
        </w:rPr>
        <w:t>ttribution pouvez-vous</w:t>
      </w:r>
      <w:r w:rsidR="000853AE" w:rsidRPr="00F8317F">
        <w:rPr>
          <w:b/>
          <w:bCs/>
        </w:rPr>
        <w:t xml:space="preserve"> porter recours ?</w:t>
      </w:r>
    </w:p>
    <w:p w14:paraId="7E64F48D" w14:textId="468907CC" w:rsidR="000853AE" w:rsidRPr="00F8317F" w:rsidRDefault="000853AE" w:rsidP="00181EDF">
      <w:pPr>
        <w:pStyle w:val="Paragraphedeliste"/>
        <w:numPr>
          <w:ilvl w:val="1"/>
          <w:numId w:val="22"/>
        </w:numPr>
        <w:spacing w:after="0"/>
        <w:ind w:left="709"/>
        <w:rPr>
          <w:sz w:val="21"/>
          <w:szCs w:val="21"/>
        </w:rPr>
      </w:pPr>
      <w:r w:rsidRPr="00F8317F">
        <w:rPr>
          <w:sz w:val="21"/>
          <w:szCs w:val="21"/>
        </w:rPr>
        <w:t>La ou les fonction</w:t>
      </w:r>
      <w:r w:rsidR="00A95DBF" w:rsidRPr="00F8317F">
        <w:rPr>
          <w:sz w:val="21"/>
          <w:szCs w:val="21"/>
        </w:rPr>
        <w:t>(</w:t>
      </w:r>
      <w:r w:rsidRPr="00F8317F">
        <w:rPr>
          <w:sz w:val="21"/>
          <w:szCs w:val="21"/>
        </w:rPr>
        <w:t>s</w:t>
      </w:r>
      <w:r w:rsidR="00A95DBF" w:rsidRPr="00F8317F">
        <w:rPr>
          <w:sz w:val="21"/>
          <w:szCs w:val="21"/>
        </w:rPr>
        <w:t>)</w:t>
      </w:r>
      <w:r w:rsidRPr="00F8317F">
        <w:rPr>
          <w:sz w:val="21"/>
          <w:szCs w:val="21"/>
        </w:rPr>
        <w:t xml:space="preserve"> sectorielle</w:t>
      </w:r>
      <w:r w:rsidR="00C40744" w:rsidRPr="00F8317F">
        <w:rPr>
          <w:sz w:val="21"/>
          <w:szCs w:val="21"/>
        </w:rPr>
        <w:t>(s)</w:t>
      </w:r>
      <w:r w:rsidRPr="00F8317F">
        <w:rPr>
          <w:sz w:val="21"/>
          <w:szCs w:val="21"/>
        </w:rPr>
        <w:t xml:space="preserve"> qui vous a/ont été attribuée(s)</w:t>
      </w:r>
      <w:r w:rsidR="00C40744" w:rsidRPr="00F8317F">
        <w:rPr>
          <w:sz w:val="21"/>
          <w:szCs w:val="21"/>
        </w:rPr>
        <w:t>.</w:t>
      </w:r>
    </w:p>
    <w:p w14:paraId="15308E4B" w14:textId="6ACDFF12" w:rsidR="000853AE" w:rsidRPr="00F8317F" w:rsidRDefault="000853AE" w:rsidP="00181EDF">
      <w:pPr>
        <w:pStyle w:val="Paragraphedeliste"/>
        <w:numPr>
          <w:ilvl w:val="1"/>
          <w:numId w:val="22"/>
        </w:numPr>
        <w:spacing w:after="0"/>
        <w:ind w:left="709"/>
        <w:rPr>
          <w:sz w:val="21"/>
          <w:szCs w:val="21"/>
        </w:rPr>
      </w:pPr>
      <w:r w:rsidRPr="00F8317F">
        <w:rPr>
          <w:sz w:val="21"/>
          <w:szCs w:val="21"/>
          <w:u w:val="single"/>
        </w:rPr>
        <w:t xml:space="preserve">Uniquement </w:t>
      </w:r>
      <w:r w:rsidR="008230E8">
        <w:rPr>
          <w:sz w:val="21"/>
          <w:szCs w:val="21"/>
          <w:u w:val="single"/>
        </w:rPr>
        <w:t>lorsqu’une</w:t>
      </w:r>
      <w:r w:rsidRPr="00F8317F">
        <w:rPr>
          <w:sz w:val="21"/>
          <w:szCs w:val="21"/>
          <w:u w:val="single"/>
        </w:rPr>
        <w:t xml:space="preserve"> fonction manquante</w:t>
      </w:r>
      <w:r w:rsidR="008230E8">
        <w:rPr>
          <w:sz w:val="21"/>
          <w:szCs w:val="21"/>
          <w:u w:val="single"/>
        </w:rPr>
        <w:t xml:space="preserve"> vous a été attribuée</w:t>
      </w:r>
      <w:r w:rsidRPr="00F8317F">
        <w:rPr>
          <w:sz w:val="21"/>
          <w:szCs w:val="21"/>
        </w:rPr>
        <w:t> : le constat de fonction manquante ou la catégorie de la fonction manquante</w:t>
      </w:r>
      <w:r w:rsidR="00C40744" w:rsidRPr="00F8317F">
        <w:rPr>
          <w:sz w:val="21"/>
          <w:szCs w:val="21"/>
        </w:rPr>
        <w:t>.</w:t>
      </w:r>
    </w:p>
    <w:p w14:paraId="44EBF68B" w14:textId="6009283C" w:rsidR="005E2385" w:rsidRPr="00F8317F" w:rsidRDefault="000853AE" w:rsidP="00181EDF">
      <w:pPr>
        <w:pStyle w:val="Paragraphedeliste"/>
        <w:numPr>
          <w:ilvl w:val="1"/>
          <w:numId w:val="22"/>
        </w:numPr>
        <w:spacing w:after="0"/>
        <w:ind w:left="709"/>
        <w:rPr>
          <w:sz w:val="21"/>
          <w:szCs w:val="21"/>
        </w:rPr>
      </w:pPr>
      <w:r w:rsidRPr="00F8317F">
        <w:rPr>
          <w:sz w:val="21"/>
          <w:szCs w:val="21"/>
          <w:u w:val="single"/>
        </w:rPr>
        <w:t xml:space="preserve">Uniquement </w:t>
      </w:r>
      <w:r w:rsidR="008230E8">
        <w:rPr>
          <w:sz w:val="21"/>
          <w:szCs w:val="21"/>
          <w:u w:val="single"/>
        </w:rPr>
        <w:t xml:space="preserve">lorsque qu’une </w:t>
      </w:r>
      <w:r w:rsidRPr="00F8317F">
        <w:rPr>
          <w:sz w:val="21"/>
          <w:szCs w:val="21"/>
          <w:u w:val="single"/>
        </w:rPr>
        <w:t>fonction hybride</w:t>
      </w:r>
      <w:r w:rsidR="008230E8">
        <w:rPr>
          <w:sz w:val="21"/>
          <w:szCs w:val="21"/>
          <w:u w:val="single"/>
        </w:rPr>
        <w:t xml:space="preserve"> vous a été attribuée</w:t>
      </w:r>
      <w:r w:rsidRPr="00F8317F">
        <w:rPr>
          <w:sz w:val="21"/>
          <w:szCs w:val="21"/>
        </w:rPr>
        <w:t xml:space="preserve"> : le pourcentage de répartition </w:t>
      </w:r>
      <w:r w:rsidR="00C40744" w:rsidRPr="00F8317F">
        <w:rPr>
          <w:sz w:val="21"/>
          <w:szCs w:val="21"/>
        </w:rPr>
        <w:t>entre fonctions.</w:t>
      </w:r>
    </w:p>
    <w:p w14:paraId="5D560145" w14:textId="61FDEC5D" w:rsidR="000853AE" w:rsidRPr="00F8317F" w:rsidRDefault="000853AE" w:rsidP="00181EDF">
      <w:pPr>
        <w:pStyle w:val="Paragraphedeliste"/>
        <w:numPr>
          <w:ilvl w:val="0"/>
          <w:numId w:val="5"/>
        </w:numPr>
        <w:spacing w:before="240" w:after="0" w:line="276" w:lineRule="auto"/>
        <w:ind w:left="425" w:hanging="357"/>
        <w:contextualSpacing w:val="0"/>
        <w:jc w:val="both"/>
        <w:rPr>
          <w:b/>
          <w:bCs/>
        </w:rPr>
      </w:pPr>
      <w:r w:rsidRPr="00F8317F">
        <w:rPr>
          <w:b/>
          <w:bCs/>
        </w:rPr>
        <w:lastRenderedPageBreak/>
        <w:t>Co</w:t>
      </w:r>
      <w:r w:rsidR="005E2385" w:rsidRPr="00F8317F">
        <w:rPr>
          <w:b/>
          <w:bCs/>
        </w:rPr>
        <w:t>mment introduire valablement un</w:t>
      </w:r>
      <w:r w:rsidRPr="00F8317F">
        <w:rPr>
          <w:b/>
          <w:bCs/>
        </w:rPr>
        <w:t xml:space="preserve"> recours</w:t>
      </w:r>
      <w:r w:rsidR="005E2385" w:rsidRPr="00F8317F">
        <w:rPr>
          <w:b/>
          <w:bCs/>
        </w:rPr>
        <w:t xml:space="preserve"> interne</w:t>
      </w:r>
      <w:r w:rsidRPr="00F8317F">
        <w:rPr>
          <w:b/>
          <w:bCs/>
        </w:rPr>
        <w:t> ?</w:t>
      </w:r>
    </w:p>
    <w:p w14:paraId="549327C8" w14:textId="08130A16" w:rsidR="00D327AF" w:rsidRPr="00F8317F" w:rsidRDefault="00D327AF" w:rsidP="00CA4834">
      <w:pPr>
        <w:pStyle w:val="Paragraphedeliste"/>
        <w:numPr>
          <w:ilvl w:val="1"/>
          <w:numId w:val="11"/>
        </w:numPr>
        <w:spacing w:line="276" w:lineRule="auto"/>
        <w:ind w:left="709"/>
        <w:jc w:val="both"/>
        <w:rPr>
          <w:sz w:val="21"/>
          <w:szCs w:val="21"/>
        </w:rPr>
      </w:pPr>
      <w:r w:rsidRPr="00F8317F">
        <w:rPr>
          <w:sz w:val="21"/>
          <w:szCs w:val="21"/>
        </w:rPr>
        <w:t>Les recours internes doivent être introduits au moyen du formulaire requis</w:t>
      </w:r>
      <w:r w:rsidR="00C40744" w:rsidRPr="00F8317F">
        <w:rPr>
          <w:sz w:val="21"/>
          <w:szCs w:val="21"/>
        </w:rPr>
        <w:t xml:space="preserve"> (</w:t>
      </w:r>
      <w:r w:rsidR="008F3D19">
        <w:rPr>
          <w:sz w:val="21"/>
          <w:szCs w:val="21"/>
        </w:rPr>
        <w:t xml:space="preserve">en </w:t>
      </w:r>
      <w:r w:rsidR="000853AE" w:rsidRPr="00F8317F">
        <w:rPr>
          <w:sz w:val="21"/>
          <w:szCs w:val="21"/>
        </w:rPr>
        <w:t>annexe</w:t>
      </w:r>
      <w:r w:rsidR="00457E75">
        <w:rPr>
          <w:sz w:val="21"/>
          <w:szCs w:val="21"/>
        </w:rPr>
        <w:t xml:space="preserve"> </w:t>
      </w:r>
      <w:r w:rsidR="009C456A">
        <w:rPr>
          <w:sz w:val="21"/>
          <w:szCs w:val="21"/>
        </w:rPr>
        <w:t>2</w:t>
      </w:r>
      <w:r w:rsidR="007F0F12" w:rsidRPr="00F8317F">
        <w:rPr>
          <w:sz w:val="21"/>
          <w:szCs w:val="21"/>
        </w:rPr>
        <w:t xml:space="preserve"> </w:t>
      </w:r>
      <w:r w:rsidR="008F3D19">
        <w:rPr>
          <w:sz w:val="21"/>
          <w:szCs w:val="21"/>
        </w:rPr>
        <w:t>ou</w:t>
      </w:r>
      <w:r w:rsidR="00457E75">
        <w:rPr>
          <w:sz w:val="21"/>
          <w:szCs w:val="21"/>
        </w:rPr>
        <w:t xml:space="preserve"> disponibles sur le</w:t>
      </w:r>
      <w:r w:rsidR="00DD7A3C">
        <w:rPr>
          <w:sz w:val="21"/>
          <w:szCs w:val="21"/>
        </w:rPr>
        <w:t xml:space="preserve"> site web IFIC</w:t>
      </w:r>
      <w:r w:rsidR="000853AE" w:rsidRPr="00F8317F">
        <w:rPr>
          <w:sz w:val="21"/>
          <w:szCs w:val="21"/>
        </w:rPr>
        <w:t>)</w:t>
      </w:r>
      <w:r w:rsidRPr="00F8317F">
        <w:rPr>
          <w:sz w:val="21"/>
          <w:szCs w:val="21"/>
        </w:rPr>
        <w:t xml:space="preserve"> </w:t>
      </w:r>
      <w:r w:rsidRPr="00F8317F">
        <w:rPr>
          <w:bCs/>
          <w:sz w:val="21"/>
          <w:szCs w:val="21"/>
          <w:u w:val="single"/>
        </w:rPr>
        <w:t xml:space="preserve">pour le </w:t>
      </w:r>
      <w:r w:rsidR="007D78D9" w:rsidRPr="00A0071B">
        <w:rPr>
          <w:bCs/>
          <w:sz w:val="21"/>
          <w:szCs w:val="21"/>
          <w:highlight w:val="lightGray"/>
          <w:u w:val="single"/>
        </w:rPr>
        <w:t>XX/XX/XXXX [champ à compléter par l’employeur]</w:t>
      </w:r>
      <w:r w:rsidR="007D78D9">
        <w:rPr>
          <w:bCs/>
          <w:sz w:val="21"/>
          <w:szCs w:val="21"/>
          <w:u w:val="single"/>
        </w:rPr>
        <w:t xml:space="preserve"> </w:t>
      </w:r>
      <w:r w:rsidRPr="00F8317F">
        <w:rPr>
          <w:bCs/>
          <w:sz w:val="21"/>
          <w:szCs w:val="21"/>
          <w:u w:val="single"/>
        </w:rPr>
        <w:t>au plus tard</w:t>
      </w:r>
      <w:r w:rsidR="008F3D19">
        <w:rPr>
          <w:bCs/>
          <w:sz w:val="21"/>
          <w:szCs w:val="21"/>
          <w:u w:val="single"/>
        </w:rPr>
        <w:t xml:space="preserve"> (</w:t>
      </w:r>
      <w:r w:rsidR="00EB1954">
        <w:rPr>
          <w:bCs/>
          <w:sz w:val="21"/>
          <w:szCs w:val="21"/>
          <w:u w:val="single"/>
        </w:rPr>
        <w:t xml:space="preserve">c-à-d. tenant compte de la date d’attribution [date E] qui vous concerne personnellement : </w:t>
      </w:r>
      <w:r w:rsidR="007D78D9">
        <w:rPr>
          <w:bCs/>
          <w:sz w:val="21"/>
          <w:szCs w:val="21"/>
          <w:u w:val="single"/>
        </w:rPr>
        <w:t xml:space="preserve"> </w:t>
      </w:r>
      <w:r w:rsidR="00457E75">
        <w:rPr>
          <w:bCs/>
          <w:sz w:val="21"/>
          <w:szCs w:val="21"/>
          <w:u w:val="single"/>
        </w:rPr>
        <w:t>maximum date E+</w:t>
      </w:r>
      <w:r w:rsidR="008F3D19">
        <w:rPr>
          <w:bCs/>
          <w:sz w:val="21"/>
          <w:szCs w:val="21"/>
          <w:u w:val="single"/>
        </w:rPr>
        <w:t xml:space="preserve"> 4 semaines</w:t>
      </w:r>
      <w:r w:rsidR="00A95D0A">
        <w:rPr>
          <w:bCs/>
          <w:sz w:val="21"/>
          <w:szCs w:val="21"/>
          <w:u w:val="single"/>
        </w:rPr>
        <w:t xml:space="preserve"> ou </w:t>
      </w:r>
      <w:r w:rsidR="007D78D9">
        <w:rPr>
          <w:bCs/>
          <w:sz w:val="21"/>
          <w:szCs w:val="21"/>
          <w:u w:val="single"/>
        </w:rPr>
        <w:t xml:space="preserve">+ </w:t>
      </w:r>
      <w:r w:rsidR="00A95D0A">
        <w:rPr>
          <w:bCs/>
          <w:sz w:val="21"/>
          <w:szCs w:val="21"/>
          <w:u w:val="single"/>
        </w:rPr>
        <w:t>28 jours calendriers</w:t>
      </w:r>
      <w:r w:rsidR="00457E75">
        <w:rPr>
          <w:bCs/>
          <w:sz w:val="21"/>
          <w:szCs w:val="21"/>
          <w:u w:val="single"/>
        </w:rPr>
        <w:t xml:space="preserve">) </w:t>
      </w:r>
      <w:r w:rsidRPr="00F8317F">
        <w:rPr>
          <w:sz w:val="21"/>
          <w:szCs w:val="21"/>
        </w:rPr>
        <w:t xml:space="preserve">auprès du responsable processus de </w:t>
      </w:r>
      <w:r w:rsidR="008F3D19">
        <w:rPr>
          <w:sz w:val="21"/>
          <w:szCs w:val="21"/>
        </w:rPr>
        <w:t>l’</w:t>
      </w:r>
      <w:r w:rsidR="00B851D8" w:rsidRPr="00F8317F">
        <w:rPr>
          <w:sz w:val="21"/>
          <w:szCs w:val="21"/>
        </w:rPr>
        <w:t>institution</w:t>
      </w:r>
      <w:r w:rsidR="00A95D0A">
        <w:rPr>
          <w:sz w:val="21"/>
          <w:szCs w:val="21"/>
        </w:rPr>
        <w:t xml:space="preserve"> ou de son préposé</w:t>
      </w:r>
      <w:r w:rsidR="00B851D8" w:rsidRPr="00F8317F">
        <w:rPr>
          <w:sz w:val="21"/>
          <w:szCs w:val="21"/>
        </w:rPr>
        <w:t xml:space="preserve"> (</w:t>
      </w:r>
      <w:r w:rsidRPr="00F8317F">
        <w:rPr>
          <w:sz w:val="21"/>
          <w:szCs w:val="21"/>
        </w:rPr>
        <w:t xml:space="preserve">coordonnées infra).  </w:t>
      </w:r>
    </w:p>
    <w:p w14:paraId="4A324D0E" w14:textId="7CC64BA8" w:rsidR="000853AE" w:rsidRPr="00F8317F" w:rsidRDefault="005E2385" w:rsidP="00CA4834">
      <w:pPr>
        <w:pStyle w:val="Paragraphedeliste"/>
        <w:numPr>
          <w:ilvl w:val="0"/>
          <w:numId w:val="12"/>
        </w:numPr>
        <w:spacing w:line="276" w:lineRule="auto"/>
        <w:ind w:left="709"/>
        <w:jc w:val="both"/>
        <w:rPr>
          <w:sz w:val="21"/>
          <w:szCs w:val="21"/>
        </w:rPr>
      </w:pPr>
      <w:r w:rsidRPr="00F8317F">
        <w:rPr>
          <w:sz w:val="21"/>
          <w:szCs w:val="21"/>
          <w:u w:val="single"/>
        </w:rPr>
        <w:t>Arguments recevable</w:t>
      </w:r>
      <w:r w:rsidR="000853AE" w:rsidRPr="00F8317F">
        <w:rPr>
          <w:sz w:val="21"/>
          <w:szCs w:val="21"/>
          <w:u w:val="single"/>
        </w:rPr>
        <w:t>s</w:t>
      </w:r>
      <w:r w:rsidRPr="00F8317F">
        <w:rPr>
          <w:sz w:val="21"/>
          <w:szCs w:val="21"/>
        </w:rPr>
        <w:t> :</w:t>
      </w:r>
      <w:r w:rsidR="00125A82" w:rsidRPr="00F8317F">
        <w:rPr>
          <w:sz w:val="21"/>
          <w:szCs w:val="21"/>
        </w:rPr>
        <w:t xml:space="preserve"> le recours peut uniquement contester l’attribution</w:t>
      </w:r>
      <w:r w:rsidR="00E06DBB" w:rsidRPr="00F8317F">
        <w:rPr>
          <w:sz w:val="21"/>
          <w:szCs w:val="21"/>
        </w:rPr>
        <w:t xml:space="preserve"> de fonction</w:t>
      </w:r>
      <w:r w:rsidR="00125A82" w:rsidRPr="00F8317F">
        <w:rPr>
          <w:sz w:val="21"/>
          <w:szCs w:val="21"/>
        </w:rPr>
        <w:t xml:space="preserve">, sur la base du contenu de la (des) fonction(s) </w:t>
      </w:r>
      <w:r w:rsidR="00E06DBB" w:rsidRPr="00F8317F">
        <w:rPr>
          <w:sz w:val="21"/>
          <w:szCs w:val="21"/>
        </w:rPr>
        <w:t xml:space="preserve">que vous </w:t>
      </w:r>
      <w:r w:rsidR="00125A82" w:rsidRPr="00F8317F">
        <w:rPr>
          <w:sz w:val="21"/>
          <w:szCs w:val="21"/>
        </w:rPr>
        <w:t>exerc</w:t>
      </w:r>
      <w:r w:rsidR="00E06DBB" w:rsidRPr="00F8317F">
        <w:rPr>
          <w:sz w:val="21"/>
          <w:szCs w:val="21"/>
        </w:rPr>
        <w:t>ez</w:t>
      </w:r>
      <w:r w:rsidR="007D78D9">
        <w:rPr>
          <w:sz w:val="21"/>
          <w:szCs w:val="21"/>
        </w:rPr>
        <w:t xml:space="preserve"> effectivement (donc de vos tâches, responsabilités structurelles, etc.)</w:t>
      </w:r>
      <w:r w:rsidR="00125A82" w:rsidRPr="00F8317F">
        <w:rPr>
          <w:sz w:val="21"/>
          <w:szCs w:val="21"/>
        </w:rPr>
        <w:t xml:space="preserve"> et des fonctions sectorielles décrites.</w:t>
      </w:r>
    </w:p>
    <w:p w14:paraId="5562FED8" w14:textId="588ABDB9" w:rsidR="005E2385" w:rsidRPr="00F8317F" w:rsidRDefault="000853AE" w:rsidP="00F8758B">
      <w:pPr>
        <w:pStyle w:val="Paragraphedeliste"/>
        <w:numPr>
          <w:ilvl w:val="1"/>
          <w:numId w:val="13"/>
        </w:numPr>
        <w:spacing w:after="0" w:line="276" w:lineRule="auto"/>
        <w:ind w:left="709" w:hanging="357"/>
        <w:contextualSpacing w:val="0"/>
        <w:jc w:val="both"/>
        <w:rPr>
          <w:sz w:val="21"/>
          <w:szCs w:val="21"/>
        </w:rPr>
      </w:pPr>
      <w:r w:rsidRPr="00F8317F">
        <w:rPr>
          <w:sz w:val="21"/>
          <w:szCs w:val="21"/>
          <w:u w:val="single"/>
        </w:rPr>
        <w:t>Arg</w:t>
      </w:r>
      <w:r w:rsidR="005E2385" w:rsidRPr="00F8317F">
        <w:rPr>
          <w:sz w:val="21"/>
          <w:szCs w:val="21"/>
          <w:u w:val="single"/>
        </w:rPr>
        <w:t>uments non recevables</w:t>
      </w:r>
      <w:r w:rsidR="005E2385" w:rsidRPr="00F8317F">
        <w:rPr>
          <w:sz w:val="21"/>
          <w:szCs w:val="21"/>
        </w:rPr>
        <w:t> : arguments sans rapport avec la classification (ex. : barème actuel ou futur, diplôme</w:t>
      </w:r>
      <w:r w:rsidR="00AC3449">
        <w:rPr>
          <w:sz w:val="21"/>
          <w:szCs w:val="21"/>
        </w:rPr>
        <w:t xml:space="preserve"> possédé</w:t>
      </w:r>
      <w:r w:rsidR="005E2385" w:rsidRPr="00F8317F">
        <w:rPr>
          <w:sz w:val="21"/>
          <w:szCs w:val="21"/>
        </w:rPr>
        <w:t>, titre de fonction</w:t>
      </w:r>
      <w:r w:rsidR="00AC3449">
        <w:rPr>
          <w:sz w:val="21"/>
          <w:szCs w:val="21"/>
        </w:rPr>
        <w:t xml:space="preserve"> actuel</w:t>
      </w:r>
      <w:r w:rsidR="005E2385" w:rsidRPr="00F8317F">
        <w:rPr>
          <w:sz w:val="21"/>
          <w:szCs w:val="21"/>
        </w:rPr>
        <w:t>, grade</w:t>
      </w:r>
      <w:r w:rsidR="00AC3449">
        <w:rPr>
          <w:sz w:val="21"/>
          <w:szCs w:val="21"/>
        </w:rPr>
        <w:t xml:space="preserve"> d’application</w:t>
      </w:r>
      <w:r w:rsidR="005E2385" w:rsidRPr="00F8317F">
        <w:rPr>
          <w:sz w:val="21"/>
          <w:szCs w:val="21"/>
        </w:rPr>
        <w:t>, etc.)</w:t>
      </w:r>
      <w:r w:rsidR="00AC3449">
        <w:rPr>
          <w:sz w:val="21"/>
          <w:szCs w:val="21"/>
        </w:rPr>
        <w:t xml:space="preserve"> ou concernant la méthodologie IFIC (ex : catégorie de la fonction IFIC, contenu de la description IFIC)</w:t>
      </w:r>
      <w:r w:rsidR="005E2385" w:rsidRPr="00F8317F">
        <w:rPr>
          <w:sz w:val="21"/>
          <w:szCs w:val="21"/>
        </w:rPr>
        <w:t>.</w:t>
      </w:r>
    </w:p>
    <w:p w14:paraId="09AEA7C0" w14:textId="33C46282" w:rsidR="005E2385" w:rsidRPr="00F8317F" w:rsidRDefault="004771CE" w:rsidP="00F8758B">
      <w:pPr>
        <w:pStyle w:val="Paragraphedeliste"/>
        <w:numPr>
          <w:ilvl w:val="0"/>
          <w:numId w:val="5"/>
        </w:numPr>
        <w:spacing w:before="240" w:after="0" w:line="276" w:lineRule="auto"/>
        <w:ind w:left="425" w:hanging="357"/>
        <w:contextualSpacing w:val="0"/>
        <w:jc w:val="both"/>
        <w:rPr>
          <w:b/>
          <w:bCs/>
        </w:rPr>
      </w:pPr>
      <w:r w:rsidRPr="00F8317F">
        <w:rPr>
          <w:b/>
          <w:bCs/>
        </w:rPr>
        <w:t>Au terme d’une</w:t>
      </w:r>
      <w:r w:rsidR="005E2385" w:rsidRPr="00F8317F">
        <w:rPr>
          <w:b/>
          <w:bCs/>
        </w:rPr>
        <w:t xml:space="preserve"> procédure de recours interne, que se passe-t-il ?</w:t>
      </w:r>
    </w:p>
    <w:p w14:paraId="011E984E" w14:textId="1760630E" w:rsidR="005E2385" w:rsidRPr="00F8317F" w:rsidRDefault="005E2385" w:rsidP="00CA4834">
      <w:pPr>
        <w:pStyle w:val="Paragraphedeliste"/>
        <w:numPr>
          <w:ilvl w:val="0"/>
          <w:numId w:val="12"/>
        </w:numPr>
        <w:spacing w:line="276" w:lineRule="auto"/>
        <w:ind w:left="709"/>
        <w:jc w:val="both"/>
        <w:rPr>
          <w:sz w:val="21"/>
          <w:szCs w:val="21"/>
        </w:rPr>
      </w:pPr>
      <w:r w:rsidRPr="00F8317F">
        <w:rPr>
          <w:sz w:val="21"/>
          <w:szCs w:val="21"/>
        </w:rPr>
        <w:t xml:space="preserve">Vous êtes d’accord avec la décision de la commission de recours interne : </w:t>
      </w:r>
      <w:r w:rsidR="007D78D9">
        <w:rPr>
          <w:sz w:val="21"/>
          <w:szCs w:val="21"/>
        </w:rPr>
        <w:t>la procédure de recours prend fin à l’issue du recours interne. V</w:t>
      </w:r>
      <w:r w:rsidR="00181EDF" w:rsidRPr="00F8317F">
        <w:rPr>
          <w:sz w:val="21"/>
          <w:szCs w:val="21"/>
        </w:rPr>
        <w:t>ous pouvez</w:t>
      </w:r>
      <w:r w:rsidRPr="00F8317F">
        <w:rPr>
          <w:sz w:val="21"/>
          <w:szCs w:val="21"/>
        </w:rPr>
        <w:t xml:space="preserve"> alors f</w:t>
      </w:r>
      <w:r w:rsidR="00C40744" w:rsidRPr="00F8317F">
        <w:rPr>
          <w:sz w:val="21"/>
          <w:szCs w:val="21"/>
        </w:rPr>
        <w:t>aire votre choix barémique</w:t>
      </w:r>
      <w:r w:rsidR="008F3D19">
        <w:rPr>
          <w:sz w:val="21"/>
          <w:szCs w:val="21"/>
        </w:rPr>
        <w:t xml:space="preserve"> </w:t>
      </w:r>
      <w:r w:rsidR="00C40744" w:rsidRPr="00F8317F">
        <w:rPr>
          <w:sz w:val="21"/>
          <w:szCs w:val="21"/>
        </w:rPr>
        <w:t>(cf.</w:t>
      </w:r>
      <w:r w:rsidRPr="00F8317F">
        <w:rPr>
          <w:sz w:val="21"/>
          <w:szCs w:val="21"/>
        </w:rPr>
        <w:t xml:space="preserve"> point suivant).</w:t>
      </w:r>
    </w:p>
    <w:p w14:paraId="35F41A71" w14:textId="6C26401C" w:rsidR="006014F3" w:rsidRPr="00F8317F" w:rsidRDefault="005E2385" w:rsidP="00CA4834">
      <w:pPr>
        <w:pStyle w:val="Paragraphedeliste"/>
        <w:numPr>
          <w:ilvl w:val="1"/>
          <w:numId w:val="13"/>
        </w:numPr>
        <w:spacing w:line="276" w:lineRule="auto"/>
        <w:ind w:left="709"/>
        <w:jc w:val="both"/>
        <w:rPr>
          <w:sz w:val="21"/>
          <w:szCs w:val="21"/>
        </w:rPr>
      </w:pPr>
      <w:r w:rsidRPr="00F8317F">
        <w:rPr>
          <w:sz w:val="21"/>
          <w:szCs w:val="21"/>
        </w:rPr>
        <w:t>Vous n’êtes pas d’accord avec la décision de la commission de recours interne :</w:t>
      </w:r>
      <w:r w:rsidR="00181EDF" w:rsidRPr="00F8317F">
        <w:rPr>
          <w:sz w:val="21"/>
          <w:szCs w:val="21"/>
        </w:rPr>
        <w:t xml:space="preserve"> vous pouvez introduire un recours externe dans les quinze jours</w:t>
      </w:r>
      <w:r w:rsidR="004D234F">
        <w:rPr>
          <w:sz w:val="21"/>
          <w:szCs w:val="21"/>
        </w:rPr>
        <w:t xml:space="preserve"> calendriers</w:t>
      </w:r>
      <w:r w:rsidR="00181EDF" w:rsidRPr="00F8317F">
        <w:rPr>
          <w:sz w:val="21"/>
          <w:szCs w:val="21"/>
        </w:rPr>
        <w:t xml:space="preserve">, </w:t>
      </w:r>
      <w:r w:rsidR="004569FA" w:rsidRPr="00F8317F">
        <w:rPr>
          <w:sz w:val="21"/>
          <w:szCs w:val="21"/>
        </w:rPr>
        <w:t>au moyen du formulaire</w:t>
      </w:r>
      <w:r w:rsidR="00EB1954">
        <w:rPr>
          <w:sz w:val="21"/>
          <w:szCs w:val="21"/>
        </w:rPr>
        <w:t xml:space="preserve"> de recours externe</w:t>
      </w:r>
      <w:r w:rsidR="004569FA" w:rsidRPr="00F8317F">
        <w:rPr>
          <w:sz w:val="21"/>
          <w:szCs w:val="21"/>
        </w:rPr>
        <w:t xml:space="preserve"> requis</w:t>
      </w:r>
      <w:r w:rsidR="00A95DBF" w:rsidRPr="00F8317F">
        <w:rPr>
          <w:sz w:val="21"/>
          <w:szCs w:val="21"/>
        </w:rPr>
        <w:t xml:space="preserve"> (annexe </w:t>
      </w:r>
      <w:r w:rsidR="009C456A">
        <w:rPr>
          <w:sz w:val="21"/>
          <w:szCs w:val="21"/>
        </w:rPr>
        <w:t>3</w:t>
      </w:r>
      <w:r w:rsidR="00EB1954">
        <w:rPr>
          <w:sz w:val="21"/>
          <w:szCs w:val="21"/>
        </w:rPr>
        <w:t>)</w:t>
      </w:r>
      <w:r w:rsidR="008D0601">
        <w:rPr>
          <w:sz w:val="21"/>
          <w:szCs w:val="21"/>
        </w:rPr>
        <w:t xml:space="preserve"> </w:t>
      </w:r>
      <w:r w:rsidR="00B504BD" w:rsidRPr="00F8317F">
        <w:rPr>
          <w:sz w:val="21"/>
          <w:szCs w:val="21"/>
        </w:rPr>
        <w:t>auprès du secrétariat de la commission de recours externe</w:t>
      </w:r>
      <w:r w:rsidR="00B851D8" w:rsidRPr="00F8317F">
        <w:rPr>
          <w:sz w:val="21"/>
          <w:szCs w:val="21"/>
        </w:rPr>
        <w:t xml:space="preserve"> (</w:t>
      </w:r>
      <w:r w:rsidR="006014F3" w:rsidRPr="00F8317F">
        <w:rPr>
          <w:sz w:val="21"/>
          <w:szCs w:val="21"/>
        </w:rPr>
        <w:t>coordonnées infra</w:t>
      </w:r>
      <w:r w:rsidR="00181EDF" w:rsidRPr="00F8317F">
        <w:rPr>
          <w:sz w:val="21"/>
          <w:szCs w:val="21"/>
        </w:rPr>
        <w:t>)</w:t>
      </w:r>
      <w:r w:rsidR="00B504BD" w:rsidRPr="00F8317F">
        <w:rPr>
          <w:sz w:val="21"/>
          <w:szCs w:val="21"/>
        </w:rPr>
        <w:t>.</w:t>
      </w:r>
    </w:p>
    <w:p w14:paraId="50551F05" w14:textId="77777777" w:rsidR="0082722D" w:rsidRPr="00F8317F" w:rsidRDefault="0082722D" w:rsidP="00CD7276">
      <w:pPr>
        <w:pStyle w:val="Paragraphedeliste"/>
        <w:spacing w:line="276" w:lineRule="auto"/>
        <w:ind w:left="284"/>
        <w:jc w:val="both"/>
        <w:rPr>
          <w:sz w:val="21"/>
          <w:szCs w:val="21"/>
        </w:rPr>
      </w:pPr>
    </w:p>
    <w:p w14:paraId="03A9DE80" w14:textId="7FE22F1F" w:rsidR="00FA27E1" w:rsidRPr="000C4FE5" w:rsidRDefault="0082722D" w:rsidP="000C4FE5">
      <w:pPr>
        <w:pStyle w:val="Paragraphedeliste"/>
        <w:numPr>
          <w:ilvl w:val="0"/>
          <w:numId w:val="27"/>
        </w:numPr>
        <w:pBdr>
          <w:bottom w:val="single" w:sz="4" w:space="1" w:color="auto"/>
        </w:pBdr>
        <w:jc w:val="both"/>
        <w:rPr>
          <w:b/>
          <w:color w:val="4472C4" w:themeColor="accent5"/>
          <w:sz w:val="26"/>
          <w:szCs w:val="26"/>
        </w:rPr>
      </w:pPr>
      <w:r w:rsidRPr="000C4FE5">
        <w:rPr>
          <w:b/>
          <w:color w:val="4472C4" w:themeColor="accent5"/>
          <w:sz w:val="26"/>
          <w:szCs w:val="26"/>
        </w:rPr>
        <w:t xml:space="preserve">Choix </w:t>
      </w:r>
      <w:r w:rsidR="00CE5066" w:rsidRPr="000C4FE5">
        <w:rPr>
          <w:b/>
          <w:color w:val="4472C4" w:themeColor="accent5"/>
          <w:sz w:val="26"/>
          <w:szCs w:val="26"/>
        </w:rPr>
        <w:t>d’entrer dans</w:t>
      </w:r>
      <w:r w:rsidRPr="000C4FE5">
        <w:rPr>
          <w:b/>
          <w:color w:val="4472C4" w:themeColor="accent5"/>
          <w:sz w:val="26"/>
          <w:szCs w:val="26"/>
        </w:rPr>
        <w:t xml:space="preserve"> le nouveau modèle salarial </w:t>
      </w:r>
    </w:p>
    <w:p w14:paraId="10985B8B" w14:textId="7CC7FBDE" w:rsidR="00254A62" w:rsidRPr="00F8317F" w:rsidRDefault="00D627B9" w:rsidP="00CA4834">
      <w:pPr>
        <w:pStyle w:val="Paragraphedeliste"/>
        <w:numPr>
          <w:ilvl w:val="0"/>
          <w:numId w:val="14"/>
        </w:numPr>
        <w:ind w:left="426"/>
        <w:jc w:val="both"/>
        <w:rPr>
          <w:b/>
        </w:rPr>
      </w:pPr>
      <w:r w:rsidRPr="00F8317F">
        <w:rPr>
          <w:b/>
        </w:rPr>
        <w:t xml:space="preserve">Opter pour le nouveau barème IFIC ou </w:t>
      </w:r>
      <w:r w:rsidR="004939B7" w:rsidRPr="00F8317F">
        <w:rPr>
          <w:b/>
        </w:rPr>
        <w:t>conserver vos</w:t>
      </w:r>
      <w:r w:rsidRPr="00F8317F">
        <w:rPr>
          <w:b/>
        </w:rPr>
        <w:t xml:space="preserve"> conditions salariales existantes</w:t>
      </w:r>
      <w:r w:rsidR="00181EDF" w:rsidRPr="00F8317F">
        <w:rPr>
          <w:b/>
        </w:rPr>
        <w:t> ?</w:t>
      </w:r>
    </w:p>
    <w:p w14:paraId="3A9810F0" w14:textId="40F58D84" w:rsidR="004771CE" w:rsidRPr="00F8317F" w:rsidRDefault="004771CE" w:rsidP="00B851D8">
      <w:pPr>
        <w:pStyle w:val="Paragraphedeliste"/>
        <w:numPr>
          <w:ilvl w:val="0"/>
          <w:numId w:val="12"/>
        </w:numPr>
        <w:ind w:left="851"/>
        <w:jc w:val="both"/>
        <w:rPr>
          <w:sz w:val="21"/>
          <w:szCs w:val="21"/>
        </w:rPr>
      </w:pPr>
      <w:r w:rsidRPr="00F8317F">
        <w:rPr>
          <w:sz w:val="21"/>
          <w:szCs w:val="21"/>
        </w:rPr>
        <w:t>Examinez la simulation barémique de votre fiche individuelle</w:t>
      </w:r>
      <w:r w:rsidR="00E325A4" w:rsidRPr="00F8317F">
        <w:rPr>
          <w:sz w:val="21"/>
          <w:szCs w:val="21"/>
        </w:rPr>
        <w:t>. C</w:t>
      </w:r>
      <w:r w:rsidRPr="00F8317F">
        <w:rPr>
          <w:sz w:val="21"/>
          <w:szCs w:val="21"/>
        </w:rPr>
        <w:t>elle-ci vous informe sur :</w:t>
      </w:r>
    </w:p>
    <w:p w14:paraId="7064C0AC" w14:textId="6E87BA78" w:rsidR="00FB4488" w:rsidRPr="00F8317F" w:rsidRDefault="00FB4488" w:rsidP="00FB4488">
      <w:pPr>
        <w:pStyle w:val="Paragraphedeliste"/>
        <w:numPr>
          <w:ilvl w:val="0"/>
          <w:numId w:val="1"/>
        </w:numPr>
        <w:ind w:left="1134"/>
        <w:jc w:val="both"/>
        <w:rPr>
          <w:sz w:val="21"/>
          <w:szCs w:val="21"/>
        </w:rPr>
      </w:pPr>
      <w:r w:rsidRPr="00F8317F">
        <w:rPr>
          <w:sz w:val="21"/>
          <w:szCs w:val="21"/>
        </w:rPr>
        <w:t>Le gain mensuel brut</w:t>
      </w:r>
      <w:r w:rsidR="001A641B">
        <w:rPr>
          <w:sz w:val="21"/>
          <w:szCs w:val="21"/>
        </w:rPr>
        <w:t>, exprimé en euros,</w:t>
      </w:r>
      <w:r w:rsidRPr="00F8317F">
        <w:rPr>
          <w:sz w:val="21"/>
          <w:szCs w:val="21"/>
        </w:rPr>
        <w:t xml:space="preserve"> que représente le cas échéant pour vous </w:t>
      </w:r>
      <w:r w:rsidRPr="00F8317F">
        <w:rPr>
          <w:sz w:val="21"/>
          <w:szCs w:val="21"/>
          <w:u w:val="single"/>
        </w:rPr>
        <w:t xml:space="preserve">au </w:t>
      </w:r>
      <w:r w:rsidR="00885A9F">
        <w:rPr>
          <w:sz w:val="21"/>
          <w:szCs w:val="21"/>
          <w:u w:val="single"/>
        </w:rPr>
        <w:t>01/07/2021</w:t>
      </w:r>
      <w:r w:rsidRPr="00F8317F">
        <w:rPr>
          <w:rStyle w:val="Appelnotedebasdep"/>
          <w:sz w:val="21"/>
          <w:szCs w:val="21"/>
        </w:rPr>
        <w:footnoteReference w:id="4"/>
      </w:r>
      <w:r w:rsidRPr="00F8317F">
        <w:rPr>
          <w:sz w:val="21"/>
          <w:szCs w:val="21"/>
        </w:rPr>
        <w:t xml:space="preserve"> le barème IFIC, si vous le choisissez.</w:t>
      </w:r>
    </w:p>
    <w:p w14:paraId="76CE98EE" w14:textId="6BB0302F" w:rsidR="004771CE" w:rsidRPr="00F8317F" w:rsidRDefault="004771CE" w:rsidP="00B851D8">
      <w:pPr>
        <w:pStyle w:val="Paragraphedeliste"/>
        <w:numPr>
          <w:ilvl w:val="0"/>
          <w:numId w:val="1"/>
        </w:numPr>
        <w:ind w:left="1134"/>
        <w:jc w:val="both"/>
        <w:rPr>
          <w:sz w:val="21"/>
          <w:szCs w:val="21"/>
        </w:rPr>
      </w:pPr>
      <w:r w:rsidRPr="00F8317F">
        <w:rPr>
          <w:sz w:val="21"/>
          <w:szCs w:val="21"/>
        </w:rPr>
        <w:t>Le gain/la perte global</w:t>
      </w:r>
      <w:r w:rsidR="00FB4488" w:rsidRPr="00F8317F">
        <w:rPr>
          <w:sz w:val="21"/>
          <w:szCs w:val="21"/>
        </w:rPr>
        <w:t>(</w:t>
      </w:r>
      <w:r w:rsidRPr="00F8317F">
        <w:rPr>
          <w:sz w:val="21"/>
          <w:szCs w:val="21"/>
        </w:rPr>
        <w:t>e</w:t>
      </w:r>
      <w:r w:rsidR="00FB4488" w:rsidRPr="00F8317F">
        <w:rPr>
          <w:sz w:val="21"/>
          <w:szCs w:val="21"/>
        </w:rPr>
        <w:t>)</w:t>
      </w:r>
      <w:r w:rsidRPr="00F8317F">
        <w:rPr>
          <w:sz w:val="21"/>
          <w:szCs w:val="21"/>
        </w:rPr>
        <w:t xml:space="preserve"> brut</w:t>
      </w:r>
      <w:r w:rsidR="00FB4488" w:rsidRPr="00F8317F">
        <w:rPr>
          <w:sz w:val="21"/>
          <w:szCs w:val="21"/>
        </w:rPr>
        <w:t>(</w:t>
      </w:r>
      <w:r w:rsidRPr="00F8317F">
        <w:rPr>
          <w:sz w:val="21"/>
          <w:szCs w:val="21"/>
        </w:rPr>
        <w:t>e</w:t>
      </w:r>
      <w:r w:rsidR="00FB4488" w:rsidRPr="00F8317F">
        <w:rPr>
          <w:sz w:val="21"/>
          <w:szCs w:val="21"/>
        </w:rPr>
        <w:t>)</w:t>
      </w:r>
      <w:r w:rsidR="001A641B">
        <w:rPr>
          <w:sz w:val="21"/>
          <w:szCs w:val="21"/>
        </w:rPr>
        <w:t>, exprimée en %,</w:t>
      </w:r>
      <w:r w:rsidRPr="00F8317F">
        <w:rPr>
          <w:sz w:val="21"/>
          <w:szCs w:val="21"/>
        </w:rPr>
        <w:t xml:space="preserve"> </w:t>
      </w:r>
      <w:r w:rsidR="00B851D8" w:rsidRPr="00F8317F">
        <w:rPr>
          <w:sz w:val="21"/>
          <w:szCs w:val="21"/>
        </w:rPr>
        <w:t xml:space="preserve">que représente </w:t>
      </w:r>
      <w:r w:rsidR="008E557B" w:rsidRPr="00F8317F">
        <w:rPr>
          <w:sz w:val="21"/>
          <w:szCs w:val="21"/>
        </w:rPr>
        <w:t xml:space="preserve">pour vous </w:t>
      </w:r>
      <w:r w:rsidR="00FB4488" w:rsidRPr="00F8317F">
        <w:rPr>
          <w:sz w:val="21"/>
          <w:szCs w:val="21"/>
          <w:u w:val="single"/>
        </w:rPr>
        <w:t xml:space="preserve">à partir du </w:t>
      </w:r>
      <w:r w:rsidR="00A95D0A">
        <w:rPr>
          <w:sz w:val="21"/>
          <w:szCs w:val="21"/>
          <w:u w:val="single"/>
        </w:rPr>
        <w:t>01/07/</w:t>
      </w:r>
      <w:r w:rsidR="00FB4488" w:rsidRPr="00F8317F">
        <w:rPr>
          <w:sz w:val="21"/>
          <w:szCs w:val="21"/>
          <w:u w:val="single"/>
        </w:rPr>
        <w:t>20</w:t>
      </w:r>
      <w:r w:rsidR="00885A9F">
        <w:rPr>
          <w:sz w:val="21"/>
          <w:szCs w:val="21"/>
          <w:u w:val="single"/>
        </w:rPr>
        <w:t>21</w:t>
      </w:r>
      <w:r w:rsidR="00FB4488" w:rsidRPr="00F8317F">
        <w:rPr>
          <w:rStyle w:val="Appelnotedebasdep"/>
          <w:sz w:val="21"/>
          <w:szCs w:val="21"/>
          <w:u w:val="single"/>
        </w:rPr>
        <w:footnoteReference w:id="5"/>
      </w:r>
      <w:r w:rsidR="00FB4488" w:rsidRPr="00F8317F">
        <w:rPr>
          <w:sz w:val="21"/>
          <w:szCs w:val="21"/>
          <w:u w:val="single"/>
        </w:rPr>
        <w:t xml:space="preserve"> et jusqu’à la fin de votre carrière</w:t>
      </w:r>
      <w:r w:rsidR="00FB4488" w:rsidRPr="00F8317F">
        <w:rPr>
          <w:sz w:val="21"/>
          <w:szCs w:val="21"/>
        </w:rPr>
        <w:t xml:space="preserve"> </w:t>
      </w:r>
      <w:r w:rsidRPr="00F8317F">
        <w:rPr>
          <w:sz w:val="21"/>
          <w:szCs w:val="21"/>
        </w:rPr>
        <w:t>le barème IFIC</w:t>
      </w:r>
      <w:r w:rsidR="00B851D8" w:rsidRPr="00F8317F">
        <w:rPr>
          <w:sz w:val="21"/>
          <w:szCs w:val="21"/>
        </w:rPr>
        <w:t>, si vous le choisissez.</w:t>
      </w:r>
    </w:p>
    <w:p w14:paraId="6C777A53" w14:textId="61356000" w:rsidR="004771CE" w:rsidRPr="00F8317F" w:rsidRDefault="004771CE" w:rsidP="00B851D8">
      <w:pPr>
        <w:pStyle w:val="Paragraphedeliste"/>
        <w:numPr>
          <w:ilvl w:val="0"/>
          <w:numId w:val="1"/>
        </w:numPr>
        <w:ind w:left="1134"/>
        <w:jc w:val="both"/>
        <w:rPr>
          <w:sz w:val="21"/>
          <w:szCs w:val="21"/>
        </w:rPr>
      </w:pPr>
      <w:r w:rsidRPr="00F8317F">
        <w:rPr>
          <w:sz w:val="21"/>
          <w:szCs w:val="21"/>
        </w:rPr>
        <w:t>Le détail comparatif d</w:t>
      </w:r>
      <w:r w:rsidR="008E557B" w:rsidRPr="00F8317F">
        <w:rPr>
          <w:sz w:val="21"/>
          <w:szCs w:val="21"/>
        </w:rPr>
        <w:t>e votre</w:t>
      </w:r>
      <w:r w:rsidRPr="00F8317F">
        <w:rPr>
          <w:sz w:val="21"/>
          <w:szCs w:val="21"/>
        </w:rPr>
        <w:t xml:space="preserve"> salaire barémique mensuel brut pour chaque année d’ancienneté dans votre barème actuel et dans </w:t>
      </w:r>
      <w:r w:rsidR="008E557B" w:rsidRPr="00F8317F">
        <w:rPr>
          <w:sz w:val="21"/>
          <w:szCs w:val="21"/>
        </w:rPr>
        <w:t>votre</w:t>
      </w:r>
      <w:r w:rsidRPr="00F8317F">
        <w:rPr>
          <w:sz w:val="21"/>
          <w:szCs w:val="21"/>
        </w:rPr>
        <w:t xml:space="preserve"> barème IFIC</w:t>
      </w:r>
      <w:r w:rsidR="00B851D8" w:rsidRPr="00F8317F">
        <w:rPr>
          <w:sz w:val="21"/>
          <w:szCs w:val="21"/>
        </w:rPr>
        <w:t>.</w:t>
      </w:r>
    </w:p>
    <w:p w14:paraId="2920E4F5" w14:textId="1871D35E" w:rsidR="004771CE" w:rsidRPr="00F8317F" w:rsidRDefault="004939B7" w:rsidP="0068645B">
      <w:pPr>
        <w:pStyle w:val="Paragraphedeliste"/>
        <w:numPr>
          <w:ilvl w:val="0"/>
          <w:numId w:val="5"/>
        </w:numPr>
        <w:ind w:left="426"/>
        <w:rPr>
          <w:b/>
          <w:bCs/>
        </w:rPr>
      </w:pPr>
      <w:r w:rsidRPr="00F8317F">
        <w:rPr>
          <w:b/>
          <w:bCs/>
        </w:rPr>
        <w:t>Si vous optez</w:t>
      </w:r>
      <w:r w:rsidR="004771CE" w:rsidRPr="00F8317F">
        <w:rPr>
          <w:b/>
          <w:bCs/>
        </w:rPr>
        <w:t xml:space="preserve"> pour le barème IFIC, quelles s</w:t>
      </w:r>
      <w:r w:rsidR="008E557B" w:rsidRPr="00F8317F">
        <w:rPr>
          <w:b/>
          <w:bCs/>
        </w:rPr>
        <w:t>er</w:t>
      </w:r>
      <w:r w:rsidR="004771CE" w:rsidRPr="00F8317F">
        <w:rPr>
          <w:b/>
          <w:bCs/>
        </w:rPr>
        <w:t>ont les conséquences ?</w:t>
      </w:r>
    </w:p>
    <w:p w14:paraId="378A4C1B" w14:textId="0BB0676E" w:rsidR="00716A53" w:rsidRPr="00F8317F" w:rsidRDefault="00716A53" w:rsidP="00B747F3">
      <w:pPr>
        <w:pStyle w:val="Paragraphedeliste"/>
        <w:numPr>
          <w:ilvl w:val="0"/>
          <w:numId w:val="15"/>
        </w:numPr>
        <w:ind w:left="850" w:hanging="357"/>
        <w:jc w:val="both"/>
        <w:rPr>
          <w:sz w:val="21"/>
          <w:szCs w:val="21"/>
        </w:rPr>
      </w:pPr>
      <w:r w:rsidRPr="00F8317F">
        <w:rPr>
          <w:sz w:val="21"/>
          <w:szCs w:val="21"/>
        </w:rPr>
        <w:t>O</w:t>
      </w:r>
      <w:r w:rsidR="00FB4488" w:rsidRPr="00F8317F">
        <w:rPr>
          <w:sz w:val="21"/>
          <w:szCs w:val="21"/>
        </w:rPr>
        <w:t>pter pour le barème IF</w:t>
      </w:r>
      <w:r w:rsidRPr="00F8317F">
        <w:rPr>
          <w:sz w:val="21"/>
          <w:szCs w:val="21"/>
        </w:rPr>
        <w:t xml:space="preserve">IC est un </w:t>
      </w:r>
      <w:r w:rsidRPr="00F8317F">
        <w:rPr>
          <w:sz w:val="21"/>
          <w:szCs w:val="21"/>
          <w:u w:val="single"/>
        </w:rPr>
        <w:t>choix définitif et irréversible</w:t>
      </w:r>
      <w:r w:rsidRPr="00F8317F">
        <w:rPr>
          <w:sz w:val="21"/>
          <w:szCs w:val="21"/>
        </w:rPr>
        <w:t xml:space="preserve">. </w:t>
      </w:r>
      <w:r w:rsidR="009341CD">
        <w:rPr>
          <w:sz w:val="21"/>
          <w:szCs w:val="21"/>
        </w:rPr>
        <w:t xml:space="preserve">Si vous optez pour l’IFIC alors que </w:t>
      </w:r>
      <w:r w:rsidR="00AE6129">
        <w:rPr>
          <w:sz w:val="21"/>
          <w:szCs w:val="21"/>
        </w:rPr>
        <w:t>votre salaire actuel</w:t>
      </w:r>
      <w:r w:rsidRPr="00F8317F">
        <w:rPr>
          <w:sz w:val="21"/>
          <w:szCs w:val="21"/>
        </w:rPr>
        <w:t xml:space="preserve"> est </w:t>
      </w:r>
      <w:r w:rsidR="009341CD">
        <w:rPr>
          <w:sz w:val="21"/>
          <w:szCs w:val="21"/>
        </w:rPr>
        <w:t xml:space="preserve">encore </w:t>
      </w:r>
      <w:r w:rsidRPr="00F8317F">
        <w:rPr>
          <w:sz w:val="21"/>
          <w:szCs w:val="21"/>
        </w:rPr>
        <w:t>supérieur</w:t>
      </w:r>
      <w:r w:rsidR="00DC7892" w:rsidRPr="00F8317F">
        <w:rPr>
          <w:sz w:val="21"/>
          <w:szCs w:val="21"/>
        </w:rPr>
        <w:t xml:space="preserve"> au barème IFIC en date du 1</w:t>
      </w:r>
      <w:r w:rsidR="00DC7892" w:rsidRPr="00F8317F">
        <w:rPr>
          <w:sz w:val="21"/>
          <w:szCs w:val="21"/>
          <w:vertAlign w:val="superscript"/>
        </w:rPr>
        <w:t>er</w:t>
      </w:r>
      <w:r w:rsidR="00DC7892" w:rsidRPr="00F8317F">
        <w:rPr>
          <w:sz w:val="21"/>
          <w:szCs w:val="21"/>
        </w:rPr>
        <w:t xml:space="preserve"> </w:t>
      </w:r>
      <w:r w:rsidR="00885A9F">
        <w:rPr>
          <w:sz w:val="21"/>
          <w:szCs w:val="21"/>
        </w:rPr>
        <w:t>juillet</w:t>
      </w:r>
      <w:r w:rsidR="00885A9F" w:rsidRPr="00F8317F">
        <w:rPr>
          <w:sz w:val="21"/>
          <w:szCs w:val="21"/>
        </w:rPr>
        <w:t xml:space="preserve"> </w:t>
      </w:r>
      <w:r w:rsidR="00DC7892" w:rsidRPr="00F8317F">
        <w:rPr>
          <w:sz w:val="21"/>
          <w:szCs w:val="21"/>
        </w:rPr>
        <w:t>20</w:t>
      </w:r>
      <w:r w:rsidR="00885A9F">
        <w:rPr>
          <w:sz w:val="21"/>
          <w:szCs w:val="21"/>
        </w:rPr>
        <w:t>21</w:t>
      </w:r>
      <w:r w:rsidR="00DC7892" w:rsidRPr="00F8317F">
        <w:rPr>
          <w:rStyle w:val="Appelnotedebasdep"/>
          <w:sz w:val="21"/>
          <w:szCs w:val="21"/>
        </w:rPr>
        <w:footnoteReference w:id="6"/>
      </w:r>
      <w:r w:rsidRPr="00F8317F">
        <w:rPr>
          <w:sz w:val="21"/>
          <w:szCs w:val="21"/>
        </w:rPr>
        <w:t xml:space="preserve">, </w:t>
      </w:r>
      <w:r w:rsidRPr="000C4FE5">
        <w:rPr>
          <w:sz w:val="21"/>
          <w:szCs w:val="21"/>
          <w:u w:val="single"/>
        </w:rPr>
        <w:t>vous conserver</w:t>
      </w:r>
      <w:r w:rsidR="00E325A4" w:rsidRPr="000C4FE5">
        <w:rPr>
          <w:sz w:val="21"/>
          <w:szCs w:val="21"/>
          <w:u w:val="single"/>
        </w:rPr>
        <w:t>ez</w:t>
      </w:r>
      <w:r w:rsidR="00AE6129">
        <w:rPr>
          <w:sz w:val="21"/>
          <w:szCs w:val="21"/>
          <w:u w:val="single"/>
        </w:rPr>
        <w:t xml:space="preserve"> vos conditions salariales actuelles</w:t>
      </w:r>
      <w:r w:rsidR="00E325A4" w:rsidRPr="000C4FE5">
        <w:rPr>
          <w:sz w:val="21"/>
          <w:szCs w:val="21"/>
          <w:u w:val="single"/>
        </w:rPr>
        <w:t xml:space="preserve"> jusqu’</w:t>
      </w:r>
      <w:r w:rsidR="009C456A">
        <w:rPr>
          <w:sz w:val="21"/>
          <w:szCs w:val="21"/>
          <w:u w:val="single"/>
        </w:rPr>
        <w:t>au mois à partir duquel le barème IFIC</w:t>
      </w:r>
      <w:r w:rsidRPr="000C4FE5">
        <w:rPr>
          <w:sz w:val="21"/>
          <w:szCs w:val="21"/>
          <w:u w:val="single"/>
        </w:rPr>
        <w:t xml:space="preserve"> devie</w:t>
      </w:r>
      <w:r w:rsidR="009C456A">
        <w:rPr>
          <w:sz w:val="21"/>
          <w:szCs w:val="21"/>
          <w:u w:val="single"/>
        </w:rPr>
        <w:t>nt effectivement</w:t>
      </w:r>
      <w:r w:rsidRPr="000C4FE5">
        <w:rPr>
          <w:sz w:val="21"/>
          <w:szCs w:val="21"/>
          <w:u w:val="single"/>
        </w:rPr>
        <w:t xml:space="preserve"> plus avantageux</w:t>
      </w:r>
      <w:r w:rsidR="009341CD">
        <w:rPr>
          <w:sz w:val="21"/>
          <w:szCs w:val="21"/>
        </w:rPr>
        <w:t xml:space="preserve">. </w:t>
      </w:r>
      <w:r w:rsidR="00AE6129">
        <w:rPr>
          <w:sz w:val="21"/>
          <w:szCs w:val="21"/>
        </w:rPr>
        <w:t xml:space="preserve">  Vous basculerez vers le barème uniquement à partir de ce moment-là.</w:t>
      </w:r>
    </w:p>
    <w:p w14:paraId="339D2839" w14:textId="7B560D2D" w:rsidR="006F3961" w:rsidRPr="00F8317F" w:rsidRDefault="004939B7" w:rsidP="00B851D8">
      <w:pPr>
        <w:pStyle w:val="Paragraphedeliste"/>
        <w:numPr>
          <w:ilvl w:val="0"/>
          <w:numId w:val="14"/>
        </w:numPr>
        <w:spacing w:before="240" w:after="0"/>
        <w:ind w:left="426" w:hanging="357"/>
        <w:contextualSpacing w:val="0"/>
        <w:jc w:val="both"/>
        <w:rPr>
          <w:b/>
          <w:bCs/>
        </w:rPr>
      </w:pPr>
      <w:r w:rsidRPr="00F8317F">
        <w:rPr>
          <w:b/>
          <w:bCs/>
        </w:rPr>
        <w:t>Comment nous communiquer votre</w:t>
      </w:r>
      <w:r w:rsidR="006F3961" w:rsidRPr="00F8317F">
        <w:rPr>
          <w:b/>
          <w:bCs/>
        </w:rPr>
        <w:t xml:space="preserve"> choix ?</w:t>
      </w:r>
    </w:p>
    <w:p w14:paraId="68743D3E" w14:textId="2ECDCEE6" w:rsidR="00B851D8" w:rsidRPr="00F8317F" w:rsidRDefault="004939B7" w:rsidP="008437E7">
      <w:pPr>
        <w:pStyle w:val="Paragraphedeliste"/>
        <w:numPr>
          <w:ilvl w:val="0"/>
          <w:numId w:val="16"/>
        </w:numPr>
        <w:ind w:left="851"/>
        <w:jc w:val="both"/>
        <w:rPr>
          <w:b/>
          <w:color w:val="0070C0"/>
          <w:sz w:val="21"/>
          <w:szCs w:val="21"/>
        </w:rPr>
      </w:pPr>
      <w:r w:rsidRPr="00F8317F">
        <w:rPr>
          <w:sz w:val="21"/>
          <w:szCs w:val="21"/>
          <w:u w:val="single"/>
        </w:rPr>
        <w:t>Vous</w:t>
      </w:r>
      <w:r w:rsidR="004771CE" w:rsidRPr="00F8317F">
        <w:rPr>
          <w:sz w:val="21"/>
          <w:szCs w:val="21"/>
          <w:u w:val="single"/>
        </w:rPr>
        <w:t xml:space="preserve"> souhaite</w:t>
      </w:r>
      <w:r w:rsidRPr="00F8317F">
        <w:rPr>
          <w:sz w:val="21"/>
          <w:szCs w:val="21"/>
          <w:u w:val="single"/>
        </w:rPr>
        <w:t>z</w:t>
      </w:r>
      <w:r w:rsidR="004771CE" w:rsidRPr="00F8317F">
        <w:rPr>
          <w:sz w:val="21"/>
          <w:szCs w:val="21"/>
          <w:u w:val="single"/>
        </w:rPr>
        <w:t xml:space="preserve"> opter pour le barème IFIC :</w:t>
      </w:r>
      <w:r w:rsidRPr="00F8317F">
        <w:rPr>
          <w:sz w:val="21"/>
          <w:szCs w:val="21"/>
          <w:u w:val="single"/>
        </w:rPr>
        <w:t xml:space="preserve"> que</w:t>
      </w:r>
      <w:r w:rsidR="00C67600" w:rsidRPr="00F8317F">
        <w:rPr>
          <w:sz w:val="21"/>
          <w:szCs w:val="21"/>
          <w:u w:val="single"/>
        </w:rPr>
        <w:t xml:space="preserve"> faire</w:t>
      </w:r>
      <w:r w:rsidR="004771CE" w:rsidRPr="00F8317F">
        <w:rPr>
          <w:sz w:val="21"/>
          <w:szCs w:val="21"/>
          <w:u w:val="single"/>
        </w:rPr>
        <w:t> ?</w:t>
      </w:r>
    </w:p>
    <w:p w14:paraId="3343C43A" w14:textId="2A93E453" w:rsidR="00CE5066" w:rsidRPr="00F8317F" w:rsidRDefault="005B6B70" w:rsidP="00CE4354">
      <w:pPr>
        <w:pStyle w:val="Paragraphedeliste"/>
        <w:ind w:left="851"/>
        <w:jc w:val="both"/>
        <w:rPr>
          <w:b/>
          <w:color w:val="0070C0"/>
          <w:sz w:val="21"/>
          <w:szCs w:val="21"/>
        </w:rPr>
      </w:pPr>
      <w:r w:rsidRPr="00F8317F">
        <w:rPr>
          <w:sz w:val="21"/>
          <w:szCs w:val="21"/>
        </w:rPr>
        <w:t>Communiquez-nous votre choix d’opter pour le barème IFIC</w:t>
      </w:r>
      <w:r w:rsidR="00E325A4" w:rsidRPr="00F8317F">
        <w:rPr>
          <w:sz w:val="21"/>
          <w:szCs w:val="21"/>
        </w:rPr>
        <w:t>,</w:t>
      </w:r>
      <w:r w:rsidRPr="00F8317F">
        <w:rPr>
          <w:sz w:val="21"/>
          <w:szCs w:val="21"/>
        </w:rPr>
        <w:t xml:space="preserve"> par écrit</w:t>
      </w:r>
      <w:r w:rsidR="00FD1255" w:rsidRPr="00F8317F">
        <w:rPr>
          <w:sz w:val="21"/>
          <w:szCs w:val="21"/>
        </w:rPr>
        <w:t>,</w:t>
      </w:r>
      <w:r w:rsidRPr="00F8317F">
        <w:rPr>
          <w:sz w:val="21"/>
          <w:szCs w:val="21"/>
        </w:rPr>
        <w:t xml:space="preserve"> impérativement </w:t>
      </w:r>
      <w:r w:rsidR="008F391A" w:rsidRPr="00F8317F">
        <w:rPr>
          <w:bCs/>
          <w:sz w:val="21"/>
          <w:szCs w:val="21"/>
          <w:u w:val="single"/>
        </w:rPr>
        <w:t xml:space="preserve">pour le </w:t>
      </w:r>
      <w:r w:rsidR="00AE0449" w:rsidRPr="00EB5C01">
        <w:rPr>
          <w:bCs/>
          <w:sz w:val="21"/>
          <w:szCs w:val="21"/>
          <w:highlight w:val="lightGray"/>
          <w:u w:val="single"/>
        </w:rPr>
        <w:t>XX/XX/</w:t>
      </w:r>
      <w:r w:rsidR="00A95D0A" w:rsidRPr="00EB5C01">
        <w:rPr>
          <w:bCs/>
          <w:sz w:val="21"/>
          <w:szCs w:val="21"/>
          <w:highlight w:val="lightGray"/>
          <w:u w:val="single"/>
        </w:rPr>
        <w:t>2022</w:t>
      </w:r>
      <w:r w:rsidR="00AE0449">
        <w:rPr>
          <w:bCs/>
          <w:sz w:val="21"/>
          <w:szCs w:val="21"/>
          <w:u w:val="single"/>
        </w:rPr>
        <w:t xml:space="preserve"> (Date E +4 semaines</w:t>
      </w:r>
      <w:r w:rsidR="00A95D0A">
        <w:rPr>
          <w:bCs/>
          <w:sz w:val="21"/>
          <w:szCs w:val="21"/>
          <w:u w:val="single"/>
        </w:rPr>
        <w:t xml:space="preserve"> ou</w:t>
      </w:r>
      <w:r w:rsidR="008804F4">
        <w:rPr>
          <w:bCs/>
          <w:sz w:val="21"/>
          <w:szCs w:val="21"/>
          <w:u w:val="single"/>
        </w:rPr>
        <w:t xml:space="preserve"> +</w:t>
      </w:r>
      <w:r w:rsidR="00A95D0A">
        <w:rPr>
          <w:bCs/>
          <w:sz w:val="21"/>
          <w:szCs w:val="21"/>
          <w:u w:val="single"/>
        </w:rPr>
        <w:t xml:space="preserve"> 28 jours calendriers</w:t>
      </w:r>
      <w:r w:rsidR="00AE0449">
        <w:rPr>
          <w:bCs/>
          <w:sz w:val="21"/>
          <w:szCs w:val="21"/>
          <w:u w:val="single"/>
        </w:rPr>
        <w:t xml:space="preserve">) </w:t>
      </w:r>
      <w:r w:rsidR="008F391A" w:rsidRPr="00F8317F">
        <w:rPr>
          <w:bCs/>
          <w:sz w:val="21"/>
          <w:szCs w:val="21"/>
          <w:u w:val="single"/>
        </w:rPr>
        <w:t>au plus tard</w:t>
      </w:r>
      <w:r w:rsidR="006075D8" w:rsidRPr="00F8317F">
        <w:rPr>
          <w:rStyle w:val="Appelnotedebasdep"/>
          <w:bCs/>
          <w:sz w:val="21"/>
          <w:szCs w:val="21"/>
          <w:u w:val="single"/>
        </w:rPr>
        <w:footnoteReference w:id="7"/>
      </w:r>
      <w:r w:rsidR="006F3961" w:rsidRPr="00F8317F">
        <w:rPr>
          <w:bCs/>
          <w:sz w:val="21"/>
          <w:szCs w:val="21"/>
          <w:u w:val="single"/>
        </w:rPr>
        <w:t>.</w:t>
      </w:r>
      <w:r w:rsidR="006F3961" w:rsidRPr="00F8317F">
        <w:rPr>
          <w:sz w:val="21"/>
          <w:szCs w:val="21"/>
        </w:rPr>
        <w:t xml:space="preserve"> Passé ce délai</w:t>
      </w:r>
      <w:r w:rsidR="00E21B03" w:rsidRPr="00F8317F">
        <w:rPr>
          <w:bCs/>
          <w:sz w:val="21"/>
          <w:szCs w:val="21"/>
        </w:rPr>
        <w:t xml:space="preserve">, </w:t>
      </w:r>
      <w:r w:rsidR="006075D8" w:rsidRPr="00F8317F">
        <w:rPr>
          <w:bCs/>
          <w:sz w:val="21"/>
          <w:szCs w:val="21"/>
        </w:rPr>
        <w:t>vous ne pourrez p</w:t>
      </w:r>
      <w:r w:rsidR="009341CD">
        <w:rPr>
          <w:bCs/>
          <w:sz w:val="21"/>
          <w:szCs w:val="21"/>
        </w:rPr>
        <w:t>lus</w:t>
      </w:r>
      <w:r w:rsidR="006075D8" w:rsidRPr="00F8317F">
        <w:rPr>
          <w:bCs/>
          <w:sz w:val="21"/>
          <w:szCs w:val="21"/>
        </w:rPr>
        <w:t xml:space="preserve"> bénéficier du nouveau modèle salarial. </w:t>
      </w:r>
      <w:r w:rsidR="008804F4">
        <w:rPr>
          <w:b/>
          <w:sz w:val="21"/>
          <w:szCs w:val="21"/>
          <w:highlight w:val="lightGray"/>
        </w:rPr>
        <w:t>[</w:t>
      </w:r>
      <w:proofErr w:type="gramStart"/>
      <w:r w:rsidR="00E21B03" w:rsidRPr="00241D05">
        <w:rPr>
          <w:b/>
          <w:sz w:val="21"/>
          <w:szCs w:val="21"/>
          <w:highlight w:val="lightGray"/>
        </w:rPr>
        <w:t>indiquer</w:t>
      </w:r>
      <w:proofErr w:type="gramEnd"/>
      <w:r w:rsidR="00E21B03" w:rsidRPr="00241D05">
        <w:rPr>
          <w:b/>
          <w:sz w:val="21"/>
          <w:szCs w:val="21"/>
          <w:highlight w:val="lightGray"/>
        </w:rPr>
        <w:t xml:space="preserve"> les modalités de communication prévue</w:t>
      </w:r>
      <w:r w:rsidR="00CD7276" w:rsidRPr="00241D05">
        <w:rPr>
          <w:b/>
          <w:sz w:val="21"/>
          <w:szCs w:val="21"/>
          <w:highlight w:val="lightGray"/>
        </w:rPr>
        <w:t>s</w:t>
      </w:r>
      <w:r w:rsidR="00E21B03" w:rsidRPr="00241D05">
        <w:rPr>
          <w:b/>
          <w:sz w:val="21"/>
          <w:szCs w:val="21"/>
          <w:highlight w:val="lightGray"/>
        </w:rPr>
        <w:t xml:space="preserve"> au sein de l’institution</w:t>
      </w:r>
      <w:r w:rsidR="008804F4">
        <w:rPr>
          <w:b/>
          <w:sz w:val="21"/>
          <w:szCs w:val="21"/>
          <w:highlight w:val="lightGray"/>
        </w:rPr>
        <w:t>]</w:t>
      </w:r>
    </w:p>
    <w:p w14:paraId="7A4F721C" w14:textId="44F213AF" w:rsidR="006F3961" w:rsidRPr="00F8317F" w:rsidRDefault="004939B7" w:rsidP="00CE4354">
      <w:pPr>
        <w:pStyle w:val="Paragraphedeliste"/>
        <w:numPr>
          <w:ilvl w:val="1"/>
          <w:numId w:val="13"/>
        </w:numPr>
        <w:ind w:left="851"/>
        <w:jc w:val="both"/>
        <w:rPr>
          <w:bCs/>
          <w:sz w:val="21"/>
          <w:szCs w:val="21"/>
          <w:u w:val="single"/>
        </w:rPr>
      </w:pPr>
      <w:r w:rsidRPr="00F8317F">
        <w:rPr>
          <w:bCs/>
          <w:sz w:val="21"/>
          <w:szCs w:val="21"/>
          <w:u w:val="single"/>
        </w:rPr>
        <w:t>Vous ne souhaitez pas</w:t>
      </w:r>
      <w:r w:rsidR="006F3961" w:rsidRPr="00F8317F">
        <w:rPr>
          <w:bCs/>
          <w:sz w:val="21"/>
          <w:szCs w:val="21"/>
          <w:u w:val="single"/>
        </w:rPr>
        <w:t xml:space="preserve"> opter pour le barème IFIC :</w:t>
      </w:r>
      <w:r w:rsidRPr="00F8317F">
        <w:rPr>
          <w:bCs/>
          <w:sz w:val="21"/>
          <w:szCs w:val="21"/>
          <w:u w:val="single"/>
        </w:rPr>
        <w:t xml:space="preserve"> que </w:t>
      </w:r>
      <w:r w:rsidR="006F3961" w:rsidRPr="00F8317F">
        <w:rPr>
          <w:bCs/>
          <w:sz w:val="21"/>
          <w:szCs w:val="21"/>
          <w:u w:val="single"/>
        </w:rPr>
        <w:t>faire ?</w:t>
      </w:r>
    </w:p>
    <w:p w14:paraId="4299ECC3" w14:textId="7CC6830B" w:rsidR="00FD1255" w:rsidRPr="00F8317F" w:rsidRDefault="00E06DBB" w:rsidP="00FD1255">
      <w:pPr>
        <w:pStyle w:val="Paragraphedeliste"/>
        <w:ind w:left="851" w:firstLine="22"/>
        <w:jc w:val="both"/>
        <w:rPr>
          <w:sz w:val="21"/>
          <w:szCs w:val="21"/>
        </w:rPr>
      </w:pPr>
      <w:r w:rsidRPr="00F8317F">
        <w:rPr>
          <w:sz w:val="21"/>
          <w:szCs w:val="21"/>
        </w:rPr>
        <w:lastRenderedPageBreak/>
        <w:t>Communiquez-nous votre choix d</w:t>
      </w:r>
      <w:r w:rsidR="00874BF2" w:rsidRPr="00F8317F">
        <w:rPr>
          <w:sz w:val="21"/>
          <w:szCs w:val="21"/>
        </w:rPr>
        <w:t>e</w:t>
      </w:r>
      <w:r w:rsidR="002E156B" w:rsidRPr="00F8317F">
        <w:rPr>
          <w:sz w:val="21"/>
          <w:szCs w:val="21"/>
        </w:rPr>
        <w:t xml:space="preserve"> ne pas </w:t>
      </w:r>
      <w:r w:rsidRPr="00F8317F">
        <w:rPr>
          <w:sz w:val="21"/>
          <w:szCs w:val="21"/>
        </w:rPr>
        <w:t xml:space="preserve">opter pour le barème IFIC </w:t>
      </w:r>
      <w:r w:rsidR="002E156B" w:rsidRPr="00F8317F">
        <w:rPr>
          <w:sz w:val="21"/>
          <w:szCs w:val="21"/>
        </w:rPr>
        <w:t>et de conserver vo</w:t>
      </w:r>
      <w:r w:rsidR="004A1B9F" w:rsidRPr="00F8317F">
        <w:rPr>
          <w:sz w:val="21"/>
          <w:szCs w:val="21"/>
        </w:rPr>
        <w:t>s conditions salariales actuelles,</w:t>
      </w:r>
      <w:r w:rsidRPr="00F8317F">
        <w:rPr>
          <w:sz w:val="21"/>
          <w:szCs w:val="21"/>
        </w:rPr>
        <w:t xml:space="preserve"> par écrit</w:t>
      </w:r>
      <w:r w:rsidR="00DC7892" w:rsidRPr="00F8317F">
        <w:rPr>
          <w:sz w:val="21"/>
          <w:szCs w:val="21"/>
        </w:rPr>
        <w:t>,</w:t>
      </w:r>
      <w:r w:rsidRPr="00F8317F">
        <w:rPr>
          <w:sz w:val="21"/>
          <w:szCs w:val="21"/>
        </w:rPr>
        <w:t xml:space="preserve"> impérativement </w:t>
      </w:r>
      <w:r w:rsidRPr="00F8317F">
        <w:rPr>
          <w:bCs/>
          <w:sz w:val="21"/>
          <w:szCs w:val="21"/>
          <w:u w:val="single"/>
        </w:rPr>
        <w:t xml:space="preserve">pour le </w:t>
      </w:r>
      <w:r w:rsidR="00AE0449" w:rsidRPr="00EB5C01">
        <w:rPr>
          <w:bCs/>
          <w:sz w:val="21"/>
          <w:szCs w:val="21"/>
          <w:highlight w:val="lightGray"/>
          <w:u w:val="single"/>
        </w:rPr>
        <w:t>XX/XX/</w:t>
      </w:r>
      <w:r w:rsidR="00A95D0A" w:rsidRPr="00EB5C01">
        <w:rPr>
          <w:bCs/>
          <w:sz w:val="21"/>
          <w:szCs w:val="21"/>
          <w:highlight w:val="lightGray"/>
          <w:u w:val="single"/>
        </w:rPr>
        <w:t>2022</w:t>
      </w:r>
      <w:r w:rsidR="00AE0449">
        <w:rPr>
          <w:bCs/>
          <w:sz w:val="21"/>
          <w:szCs w:val="21"/>
          <w:u w:val="single"/>
        </w:rPr>
        <w:t xml:space="preserve"> (date E +4 semaines</w:t>
      </w:r>
      <w:r w:rsidR="00A95D0A">
        <w:rPr>
          <w:bCs/>
          <w:sz w:val="21"/>
          <w:szCs w:val="21"/>
          <w:u w:val="single"/>
        </w:rPr>
        <w:t xml:space="preserve"> ou </w:t>
      </w:r>
      <w:r w:rsidR="008804F4">
        <w:rPr>
          <w:bCs/>
          <w:sz w:val="21"/>
          <w:szCs w:val="21"/>
          <w:u w:val="single"/>
        </w:rPr>
        <w:t>+</w:t>
      </w:r>
      <w:r w:rsidR="00A95D0A">
        <w:rPr>
          <w:bCs/>
          <w:sz w:val="21"/>
          <w:szCs w:val="21"/>
          <w:u w:val="single"/>
        </w:rPr>
        <w:t>28 jours calendriers</w:t>
      </w:r>
      <w:r w:rsidR="00AE0449">
        <w:rPr>
          <w:bCs/>
          <w:sz w:val="21"/>
          <w:szCs w:val="21"/>
          <w:u w:val="single"/>
        </w:rPr>
        <w:t>)</w:t>
      </w:r>
      <w:r w:rsidRPr="00F8317F">
        <w:rPr>
          <w:bCs/>
          <w:sz w:val="21"/>
          <w:szCs w:val="21"/>
          <w:u w:val="single"/>
        </w:rPr>
        <w:t xml:space="preserve"> au plus tard</w:t>
      </w:r>
      <w:r w:rsidRPr="00F8317F">
        <w:t>.</w:t>
      </w:r>
      <w:r w:rsidR="002E156B" w:rsidRPr="00F8317F">
        <w:rPr>
          <w:sz w:val="21"/>
          <w:szCs w:val="21"/>
        </w:rPr>
        <w:t xml:space="preserve"> </w:t>
      </w:r>
    </w:p>
    <w:p w14:paraId="67E37D81" w14:textId="77777777" w:rsidR="00F735CE" w:rsidRDefault="00FD1255" w:rsidP="00633118">
      <w:pPr>
        <w:pStyle w:val="Paragraphedeliste"/>
        <w:numPr>
          <w:ilvl w:val="1"/>
          <w:numId w:val="11"/>
        </w:numPr>
        <w:ind w:left="851"/>
        <w:jc w:val="both"/>
        <w:rPr>
          <w:sz w:val="21"/>
          <w:szCs w:val="21"/>
        </w:rPr>
      </w:pPr>
      <w:r w:rsidRPr="00F8317F">
        <w:rPr>
          <w:sz w:val="21"/>
          <w:szCs w:val="21"/>
        </w:rPr>
        <w:t xml:space="preserve">ATTENTION : </w:t>
      </w:r>
    </w:p>
    <w:p w14:paraId="0A72AE6E" w14:textId="7D0BECDB" w:rsidR="00FD1255" w:rsidRDefault="00F735CE" w:rsidP="00F735CE">
      <w:pPr>
        <w:pStyle w:val="Paragraphedeliste"/>
        <w:ind w:left="85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FD1255" w:rsidRPr="00F8317F">
        <w:rPr>
          <w:sz w:val="21"/>
          <w:szCs w:val="21"/>
        </w:rPr>
        <w:t xml:space="preserve">Si vous ne nous communiquez pas votre choix pour le </w:t>
      </w:r>
      <w:r w:rsidR="00AE0449" w:rsidRPr="00EB5C01">
        <w:rPr>
          <w:sz w:val="21"/>
          <w:szCs w:val="21"/>
          <w:highlight w:val="lightGray"/>
        </w:rPr>
        <w:t>XX/XX/</w:t>
      </w:r>
      <w:r w:rsidR="00A95D0A" w:rsidRPr="00EB5C01">
        <w:rPr>
          <w:sz w:val="21"/>
          <w:szCs w:val="21"/>
          <w:highlight w:val="lightGray"/>
        </w:rPr>
        <w:t>2022</w:t>
      </w:r>
      <w:r w:rsidR="00AE0449">
        <w:rPr>
          <w:sz w:val="21"/>
          <w:szCs w:val="21"/>
        </w:rPr>
        <w:t xml:space="preserve"> (Date E + 4 semaines</w:t>
      </w:r>
      <w:r w:rsidR="00A95D0A">
        <w:rPr>
          <w:sz w:val="21"/>
          <w:szCs w:val="21"/>
        </w:rPr>
        <w:t xml:space="preserve"> ou</w:t>
      </w:r>
      <w:r w:rsidR="008804F4">
        <w:rPr>
          <w:sz w:val="21"/>
          <w:szCs w:val="21"/>
        </w:rPr>
        <w:t xml:space="preserve"> +</w:t>
      </w:r>
      <w:r w:rsidR="00A95D0A">
        <w:rPr>
          <w:sz w:val="21"/>
          <w:szCs w:val="21"/>
        </w:rPr>
        <w:t xml:space="preserve"> 28 jours calendriers</w:t>
      </w:r>
      <w:r w:rsidR="00AE0449">
        <w:rPr>
          <w:sz w:val="21"/>
          <w:szCs w:val="21"/>
        </w:rPr>
        <w:t>)</w:t>
      </w:r>
      <w:r w:rsidR="00FD1255" w:rsidRPr="00F8317F">
        <w:rPr>
          <w:sz w:val="21"/>
          <w:szCs w:val="21"/>
        </w:rPr>
        <w:t xml:space="preserve">, vous conserverez automatiquement vos conditions salariales existantes. </w:t>
      </w:r>
    </w:p>
    <w:p w14:paraId="4D8A782E" w14:textId="725A188E" w:rsidR="00F735CE" w:rsidRDefault="00F735CE" w:rsidP="00F735CE">
      <w:pPr>
        <w:pStyle w:val="Paragraphedeliste"/>
        <w:ind w:left="851"/>
        <w:jc w:val="both"/>
        <w:rPr>
          <w:sz w:val="21"/>
          <w:szCs w:val="21"/>
        </w:rPr>
      </w:pPr>
      <w:r>
        <w:rPr>
          <w:sz w:val="21"/>
          <w:szCs w:val="21"/>
        </w:rPr>
        <w:t>- Si vous avez des questions, éprouvez des difficultés ou constatez des erreurs concernant la fiche de simulation barémique, nous vous invitons à contacter </w:t>
      </w:r>
      <w:proofErr w:type="gramStart"/>
      <w:r>
        <w:rPr>
          <w:sz w:val="21"/>
          <w:szCs w:val="21"/>
        </w:rPr>
        <w:t>:  (</w:t>
      </w:r>
      <w:proofErr w:type="gramEnd"/>
      <w:r>
        <w:rPr>
          <w:sz w:val="21"/>
          <w:szCs w:val="21"/>
        </w:rPr>
        <w:t>données personnes de contact + modalités de contact de l’institution)</w:t>
      </w:r>
    </w:p>
    <w:p w14:paraId="316A4FD2" w14:textId="256ABAC1" w:rsidR="00FD1255" w:rsidRPr="00F8317F" w:rsidRDefault="00FD1255" w:rsidP="00633118">
      <w:pPr>
        <w:ind w:left="851"/>
        <w:rPr>
          <w:bCs/>
          <w:sz w:val="21"/>
          <w:szCs w:val="21"/>
        </w:rPr>
      </w:pPr>
      <w:r w:rsidRPr="00F8317F">
        <w:rPr>
          <w:bCs/>
          <w:sz w:val="21"/>
          <w:szCs w:val="21"/>
        </w:rPr>
        <w:t xml:space="preserve">Utilisez </w:t>
      </w:r>
      <w:r w:rsidRPr="00F8317F">
        <w:rPr>
          <w:sz w:val="21"/>
          <w:szCs w:val="21"/>
        </w:rPr>
        <w:t xml:space="preserve">le formulaire de choix annexé pour nous communiquer votre </w:t>
      </w:r>
      <w:r w:rsidRPr="008804F4">
        <w:rPr>
          <w:sz w:val="21"/>
          <w:szCs w:val="21"/>
        </w:rPr>
        <w:t>choix (</w:t>
      </w:r>
      <w:r w:rsidRPr="00EB5C01">
        <w:rPr>
          <w:sz w:val="21"/>
          <w:szCs w:val="21"/>
        </w:rPr>
        <w:t xml:space="preserve">annexe </w:t>
      </w:r>
      <w:r w:rsidR="008804F4" w:rsidRPr="008804F4">
        <w:rPr>
          <w:sz w:val="21"/>
          <w:szCs w:val="21"/>
        </w:rPr>
        <w:t>7</w:t>
      </w:r>
      <w:r w:rsidRPr="008804F4">
        <w:rPr>
          <w:sz w:val="21"/>
          <w:szCs w:val="21"/>
        </w:rPr>
        <w:t>).</w:t>
      </w:r>
    </w:p>
    <w:p w14:paraId="2C8090D2" w14:textId="0A8B4B38" w:rsidR="006F3961" w:rsidRPr="00F8317F" w:rsidRDefault="007F0F12" w:rsidP="00653AF9">
      <w:pPr>
        <w:pStyle w:val="Paragraphedeliste"/>
        <w:numPr>
          <w:ilvl w:val="0"/>
          <w:numId w:val="17"/>
        </w:numPr>
        <w:spacing w:before="240" w:after="0"/>
        <w:ind w:left="426" w:hanging="352"/>
        <w:contextualSpacing w:val="0"/>
        <w:jc w:val="both"/>
        <w:rPr>
          <w:bCs/>
        </w:rPr>
      </w:pPr>
      <w:r w:rsidRPr="00F8317F">
        <w:rPr>
          <w:b/>
        </w:rPr>
        <w:t>Si</w:t>
      </w:r>
      <w:r w:rsidR="004939B7" w:rsidRPr="00F8317F">
        <w:rPr>
          <w:b/>
        </w:rPr>
        <w:t xml:space="preserve"> vous choisissez</w:t>
      </w:r>
      <w:r w:rsidR="006F3961" w:rsidRPr="00F8317F">
        <w:rPr>
          <w:b/>
        </w:rPr>
        <w:t xml:space="preserve"> le barème IFIC</w:t>
      </w:r>
      <w:r w:rsidRPr="00F8317F">
        <w:rPr>
          <w:b/>
        </w:rPr>
        <w:t>,</w:t>
      </w:r>
      <w:r w:rsidR="006F3961" w:rsidRPr="00F8317F">
        <w:rPr>
          <w:b/>
        </w:rPr>
        <w:t xml:space="preserve"> quand </w:t>
      </w:r>
      <w:r w:rsidR="004939B7" w:rsidRPr="00F8317F">
        <w:rPr>
          <w:b/>
        </w:rPr>
        <w:t>votre</w:t>
      </w:r>
      <w:r w:rsidR="00797C43" w:rsidRPr="00F8317F">
        <w:rPr>
          <w:b/>
        </w:rPr>
        <w:t xml:space="preserve"> rémunération sera-t-elle adaptée ?</w:t>
      </w:r>
    </w:p>
    <w:p w14:paraId="154C81A5" w14:textId="3894095B" w:rsidR="006F3961" w:rsidRPr="00F8317F" w:rsidRDefault="006F3961" w:rsidP="00797C43">
      <w:pPr>
        <w:pStyle w:val="Paragraphedeliste"/>
        <w:numPr>
          <w:ilvl w:val="0"/>
          <w:numId w:val="16"/>
        </w:numPr>
        <w:ind w:left="851"/>
        <w:jc w:val="both"/>
        <w:rPr>
          <w:sz w:val="21"/>
          <w:szCs w:val="21"/>
        </w:rPr>
      </w:pPr>
      <w:r w:rsidRPr="00F8317F">
        <w:rPr>
          <w:sz w:val="21"/>
          <w:szCs w:val="21"/>
        </w:rPr>
        <w:t xml:space="preserve">Votre rémunération sera adaptée </w:t>
      </w:r>
      <w:r w:rsidR="00C45FA6" w:rsidRPr="00F8317F">
        <w:rPr>
          <w:sz w:val="21"/>
          <w:szCs w:val="21"/>
        </w:rPr>
        <w:t xml:space="preserve">lors de la </w:t>
      </w:r>
      <w:r w:rsidR="00C45FA6" w:rsidRPr="00F8317F">
        <w:rPr>
          <w:b/>
          <w:sz w:val="21"/>
          <w:szCs w:val="21"/>
        </w:rPr>
        <w:t xml:space="preserve">paie du mois de </w:t>
      </w:r>
      <w:r w:rsidR="00AE0449" w:rsidRPr="00EB5C01">
        <w:rPr>
          <w:b/>
          <w:sz w:val="21"/>
          <w:szCs w:val="21"/>
          <w:highlight w:val="lightGray"/>
        </w:rPr>
        <w:t>………</w:t>
      </w:r>
      <w:r w:rsidR="00885A9F" w:rsidRPr="00F8317F">
        <w:rPr>
          <w:b/>
          <w:sz w:val="21"/>
          <w:szCs w:val="21"/>
        </w:rPr>
        <w:t xml:space="preserve"> </w:t>
      </w:r>
      <w:r w:rsidR="00C45FA6" w:rsidRPr="00F8317F">
        <w:rPr>
          <w:b/>
          <w:sz w:val="21"/>
          <w:szCs w:val="21"/>
        </w:rPr>
        <w:t>20</w:t>
      </w:r>
      <w:r w:rsidR="00885A9F">
        <w:rPr>
          <w:b/>
          <w:sz w:val="21"/>
          <w:szCs w:val="21"/>
        </w:rPr>
        <w:t>2</w:t>
      </w:r>
      <w:r w:rsidR="00AE0449">
        <w:rPr>
          <w:b/>
          <w:sz w:val="21"/>
          <w:szCs w:val="21"/>
        </w:rPr>
        <w:t>2</w:t>
      </w:r>
      <w:r w:rsidR="002E156B" w:rsidRPr="00F8317F">
        <w:rPr>
          <w:rStyle w:val="Appelnotedebasdep"/>
          <w:b/>
          <w:sz w:val="21"/>
          <w:szCs w:val="21"/>
        </w:rPr>
        <w:footnoteReference w:id="8"/>
      </w:r>
      <w:r w:rsidR="009F73BD" w:rsidRPr="00F8317F">
        <w:rPr>
          <w:b/>
          <w:sz w:val="21"/>
          <w:szCs w:val="21"/>
        </w:rPr>
        <w:t xml:space="preserve">. </w:t>
      </w:r>
    </w:p>
    <w:p w14:paraId="1D8BF728" w14:textId="1CD1534D" w:rsidR="00F91C2F" w:rsidRPr="00F8317F" w:rsidRDefault="009F73BD" w:rsidP="00633118">
      <w:pPr>
        <w:pStyle w:val="Paragraphedeliste"/>
        <w:numPr>
          <w:ilvl w:val="0"/>
          <w:numId w:val="16"/>
        </w:numPr>
        <w:spacing w:after="0"/>
        <w:ind w:left="850" w:hanging="357"/>
        <w:contextualSpacing w:val="0"/>
        <w:jc w:val="both"/>
        <w:rPr>
          <w:sz w:val="21"/>
          <w:szCs w:val="21"/>
        </w:rPr>
      </w:pPr>
      <w:r w:rsidRPr="00F8317F">
        <w:rPr>
          <w:bCs/>
          <w:sz w:val="21"/>
          <w:szCs w:val="21"/>
        </w:rPr>
        <w:t xml:space="preserve">La correction pour la période allant du </w:t>
      </w:r>
      <w:r w:rsidR="00DA1D16">
        <w:rPr>
          <w:bCs/>
          <w:sz w:val="21"/>
          <w:szCs w:val="21"/>
        </w:rPr>
        <w:t>01/07/</w:t>
      </w:r>
      <w:r w:rsidR="004569FA" w:rsidRPr="00F8317F">
        <w:rPr>
          <w:bCs/>
          <w:sz w:val="21"/>
          <w:szCs w:val="21"/>
        </w:rPr>
        <w:t>20</w:t>
      </w:r>
      <w:r w:rsidR="00885A9F">
        <w:rPr>
          <w:bCs/>
          <w:sz w:val="21"/>
          <w:szCs w:val="21"/>
        </w:rPr>
        <w:t>21</w:t>
      </w:r>
      <w:r w:rsidR="007156EF" w:rsidRPr="00F8317F">
        <w:rPr>
          <w:rStyle w:val="Appelnotedebasdep"/>
          <w:bCs/>
          <w:sz w:val="21"/>
          <w:szCs w:val="21"/>
        </w:rPr>
        <w:footnoteReference w:id="9"/>
      </w:r>
      <w:r w:rsidRPr="00F8317F">
        <w:rPr>
          <w:bCs/>
          <w:sz w:val="21"/>
          <w:szCs w:val="21"/>
        </w:rPr>
        <w:t xml:space="preserve"> au </w:t>
      </w:r>
      <w:r w:rsidR="00FB38B5" w:rsidRPr="00EB5C01">
        <w:rPr>
          <w:bCs/>
          <w:sz w:val="21"/>
          <w:szCs w:val="21"/>
          <w:highlight w:val="lightGray"/>
        </w:rPr>
        <w:t>XX/XX/</w:t>
      </w:r>
      <w:r w:rsidR="008D35B7" w:rsidRPr="00EB5C01">
        <w:rPr>
          <w:bCs/>
          <w:sz w:val="21"/>
          <w:szCs w:val="21"/>
          <w:highlight w:val="lightGray"/>
        </w:rPr>
        <w:t>2022</w:t>
      </w:r>
      <w:r w:rsidR="00FB38B5">
        <w:rPr>
          <w:bCs/>
          <w:sz w:val="21"/>
          <w:szCs w:val="21"/>
        </w:rPr>
        <w:t xml:space="preserve"> (date E) </w:t>
      </w:r>
      <w:r w:rsidRPr="00F8317F">
        <w:rPr>
          <w:bCs/>
          <w:sz w:val="21"/>
          <w:szCs w:val="21"/>
        </w:rPr>
        <w:t>vous sera versée avec la paie d</w:t>
      </w:r>
      <w:r w:rsidR="00CC614A">
        <w:rPr>
          <w:bCs/>
          <w:sz w:val="21"/>
          <w:szCs w:val="21"/>
        </w:rPr>
        <w:t>u</w:t>
      </w:r>
      <w:r w:rsidRPr="00F8317F">
        <w:rPr>
          <w:bCs/>
          <w:sz w:val="21"/>
          <w:szCs w:val="21"/>
        </w:rPr>
        <w:t xml:space="preserve"> </w:t>
      </w:r>
      <w:r w:rsidR="00FB38B5">
        <w:rPr>
          <w:bCs/>
          <w:sz w:val="21"/>
          <w:szCs w:val="21"/>
        </w:rPr>
        <w:t xml:space="preserve">mois </w:t>
      </w:r>
      <w:r w:rsidR="00CC614A">
        <w:rPr>
          <w:bCs/>
          <w:sz w:val="21"/>
          <w:szCs w:val="21"/>
        </w:rPr>
        <w:t xml:space="preserve">de </w:t>
      </w:r>
      <w:r w:rsidR="00FB38B5" w:rsidRPr="00587E34">
        <w:rPr>
          <w:bCs/>
          <w:sz w:val="21"/>
          <w:szCs w:val="21"/>
          <w:highlight w:val="lightGray"/>
        </w:rPr>
        <w:t>(à fixer)</w:t>
      </w:r>
      <w:r w:rsidRPr="00587E34">
        <w:rPr>
          <w:bCs/>
          <w:sz w:val="21"/>
          <w:szCs w:val="21"/>
          <w:highlight w:val="lightGray"/>
        </w:rPr>
        <w:t>,</w:t>
      </w:r>
      <w:r w:rsidRPr="00F8317F">
        <w:rPr>
          <w:bCs/>
          <w:sz w:val="21"/>
          <w:szCs w:val="21"/>
        </w:rPr>
        <w:t xml:space="preserve"> et au plus tard pour le </w:t>
      </w:r>
      <w:r w:rsidR="00FB38B5" w:rsidRPr="00EB5C01">
        <w:rPr>
          <w:bCs/>
          <w:sz w:val="21"/>
          <w:szCs w:val="21"/>
          <w:highlight w:val="lightGray"/>
        </w:rPr>
        <w:t>XX/XX/XXXX (</w:t>
      </w:r>
      <w:r w:rsidR="00FB38B5">
        <w:rPr>
          <w:bCs/>
          <w:sz w:val="21"/>
          <w:szCs w:val="21"/>
        </w:rPr>
        <w:t>à fixer)</w:t>
      </w:r>
      <w:r w:rsidRPr="00F8317F">
        <w:rPr>
          <w:bCs/>
          <w:sz w:val="21"/>
          <w:szCs w:val="21"/>
        </w:rPr>
        <w:t>.</w:t>
      </w:r>
      <w:r w:rsidR="00C45FA6" w:rsidRPr="00F8317F">
        <w:rPr>
          <w:sz w:val="21"/>
          <w:szCs w:val="21"/>
        </w:rPr>
        <w:t xml:space="preserve"> </w:t>
      </w:r>
    </w:p>
    <w:p w14:paraId="12F78B27" w14:textId="0B15A4A2" w:rsidR="006F3961" w:rsidRPr="00F8317F" w:rsidRDefault="004939B7" w:rsidP="00797C43">
      <w:pPr>
        <w:pStyle w:val="Paragraphedeliste"/>
        <w:numPr>
          <w:ilvl w:val="0"/>
          <w:numId w:val="18"/>
        </w:numPr>
        <w:spacing w:before="240" w:after="0"/>
        <w:ind w:left="426" w:hanging="357"/>
        <w:contextualSpacing w:val="0"/>
        <w:jc w:val="both"/>
        <w:rPr>
          <w:b/>
          <w:bCs/>
        </w:rPr>
      </w:pPr>
      <w:r w:rsidRPr="00F8317F">
        <w:rPr>
          <w:b/>
          <w:bCs/>
        </w:rPr>
        <w:t>Si vous introduisez</w:t>
      </w:r>
      <w:r w:rsidR="004A1B9F" w:rsidRPr="00F8317F">
        <w:rPr>
          <w:b/>
          <w:bCs/>
        </w:rPr>
        <w:t xml:space="preserve"> un recours</w:t>
      </w:r>
      <w:r w:rsidR="007F0F12" w:rsidRPr="00F8317F">
        <w:rPr>
          <w:b/>
          <w:bCs/>
        </w:rPr>
        <w:t xml:space="preserve">, </w:t>
      </w:r>
      <w:r w:rsidRPr="00F8317F">
        <w:rPr>
          <w:b/>
          <w:bCs/>
        </w:rPr>
        <w:t>quelles conséquences pour votre</w:t>
      </w:r>
      <w:r w:rsidR="006F3961" w:rsidRPr="00F8317F">
        <w:rPr>
          <w:b/>
          <w:bCs/>
        </w:rPr>
        <w:t xml:space="preserve"> choix barémique ?</w:t>
      </w:r>
    </w:p>
    <w:p w14:paraId="0CED8BBD" w14:textId="0A16702E" w:rsidR="00CA4834" w:rsidRPr="00F8317F" w:rsidRDefault="004A1B9F" w:rsidP="00797C43">
      <w:pPr>
        <w:pStyle w:val="Paragraphedeliste"/>
        <w:numPr>
          <w:ilvl w:val="0"/>
          <w:numId w:val="19"/>
        </w:numPr>
        <w:ind w:left="851"/>
        <w:jc w:val="both"/>
        <w:rPr>
          <w:bCs/>
          <w:sz w:val="21"/>
          <w:szCs w:val="21"/>
        </w:rPr>
      </w:pPr>
      <w:r w:rsidRPr="00F8317F">
        <w:rPr>
          <w:bCs/>
          <w:sz w:val="21"/>
          <w:szCs w:val="21"/>
        </w:rPr>
        <w:t>En cas de recours</w:t>
      </w:r>
      <w:r w:rsidR="00F91C2F" w:rsidRPr="00F8317F">
        <w:rPr>
          <w:bCs/>
          <w:sz w:val="21"/>
          <w:szCs w:val="21"/>
        </w:rPr>
        <w:t xml:space="preserve">, votre possibilité de choix barémique est suspendue durant la durée de traitement du recours. </w:t>
      </w:r>
    </w:p>
    <w:p w14:paraId="0D1E4261" w14:textId="00720F23" w:rsidR="00C94686" w:rsidRPr="00F8317F" w:rsidRDefault="00F91C2F" w:rsidP="00797C43">
      <w:pPr>
        <w:pStyle w:val="Paragraphedeliste"/>
        <w:numPr>
          <w:ilvl w:val="0"/>
          <w:numId w:val="19"/>
        </w:numPr>
        <w:ind w:left="851"/>
        <w:jc w:val="both"/>
        <w:rPr>
          <w:sz w:val="21"/>
          <w:szCs w:val="21"/>
        </w:rPr>
      </w:pPr>
      <w:r w:rsidRPr="00F8317F">
        <w:rPr>
          <w:sz w:val="21"/>
          <w:szCs w:val="21"/>
        </w:rPr>
        <w:t>Vous disposez</w:t>
      </w:r>
      <w:r w:rsidR="006D1BAF" w:rsidRPr="00F8317F">
        <w:rPr>
          <w:sz w:val="21"/>
          <w:szCs w:val="21"/>
        </w:rPr>
        <w:t xml:space="preserve"> d’un délai de 7 jours</w:t>
      </w:r>
      <w:r w:rsidR="008D35B7">
        <w:rPr>
          <w:sz w:val="21"/>
          <w:szCs w:val="21"/>
        </w:rPr>
        <w:t xml:space="preserve"> calendriers</w:t>
      </w:r>
      <w:r w:rsidR="006D1BAF" w:rsidRPr="00F8317F">
        <w:rPr>
          <w:sz w:val="21"/>
          <w:szCs w:val="21"/>
        </w:rPr>
        <w:t xml:space="preserve"> à dater de la prise de connaissance de la décis</w:t>
      </w:r>
      <w:r w:rsidR="004A1B9F" w:rsidRPr="00F8317F">
        <w:rPr>
          <w:sz w:val="21"/>
          <w:szCs w:val="21"/>
        </w:rPr>
        <w:t>ion de la commission de recours</w:t>
      </w:r>
      <w:r w:rsidR="00CA4834" w:rsidRPr="00F8317F">
        <w:rPr>
          <w:sz w:val="21"/>
          <w:szCs w:val="21"/>
        </w:rPr>
        <w:t xml:space="preserve"> pour nous communiquer</w:t>
      </w:r>
      <w:r w:rsidR="006D1BAF" w:rsidRPr="00F8317F">
        <w:rPr>
          <w:sz w:val="21"/>
          <w:szCs w:val="21"/>
        </w:rPr>
        <w:t xml:space="preserve"> votre choix d’</w:t>
      </w:r>
      <w:r w:rsidR="00CA4834" w:rsidRPr="00F8317F">
        <w:rPr>
          <w:sz w:val="21"/>
          <w:szCs w:val="21"/>
        </w:rPr>
        <w:t xml:space="preserve">opter ou non pour le barème IFIC. </w:t>
      </w:r>
      <w:r w:rsidR="006D1BAF" w:rsidRPr="00F8317F">
        <w:rPr>
          <w:sz w:val="21"/>
          <w:szCs w:val="21"/>
        </w:rPr>
        <w:t xml:space="preserve"> </w:t>
      </w:r>
    </w:p>
    <w:p w14:paraId="0FFFFEFF" w14:textId="0DE73ED0" w:rsidR="00CA4834" w:rsidRPr="00F8317F" w:rsidRDefault="00CA4834" w:rsidP="00797C43">
      <w:pPr>
        <w:pStyle w:val="Paragraphedeliste"/>
        <w:numPr>
          <w:ilvl w:val="0"/>
          <w:numId w:val="19"/>
        </w:numPr>
        <w:ind w:left="851"/>
        <w:jc w:val="both"/>
        <w:rPr>
          <w:sz w:val="21"/>
          <w:szCs w:val="21"/>
        </w:rPr>
      </w:pPr>
      <w:r w:rsidRPr="00F8317F">
        <w:rPr>
          <w:sz w:val="21"/>
          <w:szCs w:val="21"/>
        </w:rPr>
        <w:t>Si vous ne communiquez aucune décision dans ce délai de 7 jours</w:t>
      </w:r>
      <w:r w:rsidR="004D234F">
        <w:rPr>
          <w:sz w:val="21"/>
          <w:szCs w:val="21"/>
        </w:rPr>
        <w:t xml:space="preserve"> calendriers</w:t>
      </w:r>
      <w:r w:rsidRPr="00F8317F">
        <w:rPr>
          <w:sz w:val="21"/>
          <w:szCs w:val="21"/>
        </w:rPr>
        <w:t xml:space="preserve">, vos conditions salariales existantes seront maintenues.  </w:t>
      </w:r>
    </w:p>
    <w:p w14:paraId="5507089E" w14:textId="74F24D3A" w:rsidR="00FD436D" w:rsidRPr="00F8317F" w:rsidRDefault="00F8758B" w:rsidP="00797C43">
      <w:pPr>
        <w:pStyle w:val="Paragraphedeliste"/>
        <w:numPr>
          <w:ilvl w:val="0"/>
          <w:numId w:val="19"/>
        </w:numPr>
        <w:ind w:left="851"/>
        <w:jc w:val="both"/>
        <w:rPr>
          <w:sz w:val="21"/>
          <w:szCs w:val="21"/>
        </w:rPr>
      </w:pPr>
      <w:r w:rsidRPr="00F8317F">
        <w:rPr>
          <w:sz w:val="21"/>
          <w:szCs w:val="21"/>
        </w:rPr>
        <w:t>ATTENTION</w:t>
      </w:r>
      <w:r w:rsidR="00797C43" w:rsidRPr="00F8317F">
        <w:rPr>
          <w:sz w:val="21"/>
          <w:szCs w:val="21"/>
        </w:rPr>
        <w:t> :</w:t>
      </w:r>
      <w:r w:rsidR="00CA4834" w:rsidRPr="00F8317F">
        <w:rPr>
          <w:sz w:val="21"/>
          <w:szCs w:val="21"/>
        </w:rPr>
        <w:t xml:space="preserve"> si </w:t>
      </w:r>
      <w:r w:rsidR="00C94686" w:rsidRPr="00F8317F">
        <w:rPr>
          <w:sz w:val="21"/>
          <w:szCs w:val="21"/>
        </w:rPr>
        <w:t>vous optez pour le barème IFIC après la décision du recours, cela implique automatiquemen</w:t>
      </w:r>
      <w:r w:rsidRPr="00F8317F">
        <w:rPr>
          <w:sz w:val="21"/>
          <w:szCs w:val="21"/>
        </w:rPr>
        <w:t>t que vous êtes d’accord avec votre attribution au terme de ce recours</w:t>
      </w:r>
      <w:r w:rsidR="00797C43" w:rsidRPr="00F8317F">
        <w:rPr>
          <w:sz w:val="21"/>
          <w:szCs w:val="21"/>
        </w:rPr>
        <w:t>.</w:t>
      </w:r>
    </w:p>
    <w:p w14:paraId="6110D134" w14:textId="76819207" w:rsidR="00B747F3" w:rsidRPr="00F8317F" w:rsidRDefault="006D1BAF" w:rsidP="00F734F1">
      <w:pPr>
        <w:pStyle w:val="Paragraphedeliste"/>
        <w:numPr>
          <w:ilvl w:val="0"/>
          <w:numId w:val="20"/>
        </w:numPr>
        <w:spacing w:after="240"/>
        <w:ind w:left="850" w:hanging="357"/>
        <w:contextualSpacing w:val="0"/>
        <w:jc w:val="both"/>
        <w:rPr>
          <w:b/>
          <w:sz w:val="28"/>
          <w:szCs w:val="28"/>
        </w:rPr>
      </w:pPr>
      <w:r w:rsidRPr="00F8317F">
        <w:rPr>
          <w:sz w:val="21"/>
          <w:szCs w:val="21"/>
        </w:rPr>
        <w:t xml:space="preserve">En cas de décision d’entrer dans le barème IFIC </w:t>
      </w:r>
      <w:proofErr w:type="gramStart"/>
      <w:r w:rsidRPr="00F8317F">
        <w:rPr>
          <w:sz w:val="21"/>
          <w:szCs w:val="21"/>
        </w:rPr>
        <w:t>suite à</w:t>
      </w:r>
      <w:proofErr w:type="gramEnd"/>
      <w:r w:rsidRPr="00F8317F">
        <w:rPr>
          <w:sz w:val="21"/>
          <w:szCs w:val="21"/>
        </w:rPr>
        <w:t xml:space="preserve"> la décision de la commission de recours, vous percevrez votre salaire conformément a</w:t>
      </w:r>
      <w:r w:rsidR="00797C43" w:rsidRPr="00F8317F">
        <w:rPr>
          <w:sz w:val="21"/>
          <w:szCs w:val="21"/>
        </w:rPr>
        <w:t>u barème IFIC</w:t>
      </w:r>
      <w:r w:rsidR="007F0F12" w:rsidRPr="00F8317F">
        <w:rPr>
          <w:sz w:val="21"/>
          <w:szCs w:val="21"/>
        </w:rPr>
        <w:t xml:space="preserve"> </w:t>
      </w:r>
      <w:r w:rsidR="00797C43" w:rsidRPr="00F8317F">
        <w:rPr>
          <w:sz w:val="21"/>
          <w:szCs w:val="21"/>
        </w:rPr>
        <w:t>le mois qui suit votre choix</w:t>
      </w:r>
      <w:r w:rsidR="00653AF9" w:rsidRPr="00F8317F">
        <w:rPr>
          <w:rStyle w:val="Appelnotedebasdep"/>
          <w:sz w:val="21"/>
          <w:szCs w:val="21"/>
        </w:rPr>
        <w:footnoteReference w:id="10"/>
      </w:r>
      <w:r w:rsidR="00797C43" w:rsidRPr="00F8317F">
        <w:rPr>
          <w:sz w:val="21"/>
          <w:szCs w:val="21"/>
        </w:rPr>
        <w:t xml:space="preserve">. </w:t>
      </w:r>
      <w:r w:rsidRPr="00F8317F">
        <w:rPr>
          <w:sz w:val="21"/>
          <w:szCs w:val="21"/>
        </w:rPr>
        <w:t xml:space="preserve">Vous percevrez </w:t>
      </w:r>
      <w:r w:rsidR="00FD436D" w:rsidRPr="00F8317F">
        <w:rPr>
          <w:sz w:val="21"/>
          <w:szCs w:val="21"/>
        </w:rPr>
        <w:t xml:space="preserve">ensuite </w:t>
      </w:r>
      <w:r w:rsidRPr="00F8317F">
        <w:rPr>
          <w:sz w:val="21"/>
          <w:szCs w:val="21"/>
        </w:rPr>
        <w:t xml:space="preserve">une correction salariale unique pour la période à partir du  </w:t>
      </w:r>
      <w:r w:rsidR="00885A9F" w:rsidRPr="00F8317F">
        <w:rPr>
          <w:sz w:val="21"/>
          <w:szCs w:val="21"/>
        </w:rPr>
        <w:t xml:space="preserve"> </w:t>
      </w:r>
      <w:r w:rsidR="00DA1D16">
        <w:rPr>
          <w:sz w:val="21"/>
          <w:szCs w:val="21"/>
        </w:rPr>
        <w:t>01/07/</w:t>
      </w:r>
      <w:r w:rsidR="00FD436D" w:rsidRPr="00F8317F">
        <w:rPr>
          <w:sz w:val="21"/>
          <w:szCs w:val="21"/>
        </w:rPr>
        <w:t>20</w:t>
      </w:r>
      <w:r w:rsidR="00885A9F">
        <w:rPr>
          <w:sz w:val="21"/>
          <w:szCs w:val="21"/>
        </w:rPr>
        <w:t>21</w:t>
      </w:r>
      <w:r w:rsidR="007156EF" w:rsidRPr="00F8317F">
        <w:rPr>
          <w:rStyle w:val="Appelnotedebasdep"/>
          <w:sz w:val="21"/>
          <w:szCs w:val="21"/>
        </w:rPr>
        <w:footnoteReference w:id="11"/>
      </w:r>
      <w:r w:rsidR="00FD436D" w:rsidRPr="00F8317F">
        <w:rPr>
          <w:sz w:val="21"/>
          <w:szCs w:val="21"/>
        </w:rPr>
        <w:t xml:space="preserve">. </w:t>
      </w:r>
    </w:p>
    <w:p w14:paraId="6DF0AF0A" w14:textId="74576C04" w:rsidR="004E6830" w:rsidRPr="00D42681" w:rsidRDefault="007D3FD1" w:rsidP="00D42681">
      <w:pPr>
        <w:pStyle w:val="Paragraphedeliste"/>
        <w:pBdr>
          <w:bottom w:val="single" w:sz="4" w:space="1" w:color="auto"/>
        </w:pBdr>
        <w:jc w:val="both"/>
        <w:rPr>
          <w:b/>
          <w:color w:val="4472C4" w:themeColor="accent5"/>
          <w:sz w:val="26"/>
          <w:szCs w:val="26"/>
        </w:rPr>
      </w:pPr>
      <w:r w:rsidRPr="00D42681">
        <w:rPr>
          <w:b/>
          <w:color w:val="4472C4" w:themeColor="accent5"/>
          <w:sz w:val="26"/>
          <w:szCs w:val="26"/>
        </w:rPr>
        <w:t xml:space="preserve">4. </w:t>
      </w:r>
      <w:r w:rsidR="004E6830" w:rsidRPr="00D42681">
        <w:rPr>
          <w:b/>
          <w:color w:val="4472C4" w:themeColor="accent5"/>
          <w:sz w:val="26"/>
          <w:szCs w:val="26"/>
        </w:rPr>
        <w:t>Informations pratiques</w:t>
      </w:r>
    </w:p>
    <w:p w14:paraId="45780BCB" w14:textId="0C409C1C" w:rsidR="004E6830" w:rsidRPr="00F8317F" w:rsidRDefault="004E6830" w:rsidP="004E6830">
      <w:pPr>
        <w:jc w:val="both"/>
        <w:rPr>
          <w:sz w:val="21"/>
          <w:szCs w:val="21"/>
        </w:rPr>
      </w:pPr>
      <w:r w:rsidRPr="00F8317F">
        <w:rPr>
          <w:sz w:val="21"/>
          <w:szCs w:val="21"/>
        </w:rPr>
        <w:t>Nous mettons les documents suivants à votre dispo</w:t>
      </w:r>
      <w:r w:rsidR="00FD436D" w:rsidRPr="00F8317F">
        <w:rPr>
          <w:sz w:val="21"/>
          <w:szCs w:val="21"/>
        </w:rPr>
        <w:t xml:space="preserve">sition à ……………………………………. </w:t>
      </w:r>
      <w:r w:rsidR="00FF1424">
        <w:rPr>
          <w:sz w:val="21"/>
          <w:szCs w:val="21"/>
          <w:highlight w:val="lightGray"/>
        </w:rPr>
        <w:t>[</w:t>
      </w:r>
      <w:proofErr w:type="gramStart"/>
      <w:r w:rsidR="00FD436D" w:rsidRPr="00F562E2">
        <w:rPr>
          <w:sz w:val="21"/>
          <w:szCs w:val="21"/>
          <w:highlight w:val="lightGray"/>
        </w:rPr>
        <w:t>lieu</w:t>
      </w:r>
      <w:proofErr w:type="gramEnd"/>
      <w:r w:rsidR="00FD436D" w:rsidRPr="00F562E2">
        <w:rPr>
          <w:sz w:val="21"/>
          <w:szCs w:val="21"/>
          <w:highlight w:val="lightGray"/>
        </w:rPr>
        <w:t xml:space="preserve"> dans l’institution</w:t>
      </w:r>
      <w:r w:rsidR="00FF1424">
        <w:rPr>
          <w:sz w:val="21"/>
          <w:szCs w:val="21"/>
          <w:highlight w:val="lightGray"/>
        </w:rPr>
        <w:t>]</w:t>
      </w:r>
      <w:r w:rsidR="00FD436D" w:rsidRPr="00F562E2">
        <w:rPr>
          <w:sz w:val="21"/>
          <w:szCs w:val="21"/>
        </w:rPr>
        <w:t xml:space="preserve"> </w:t>
      </w:r>
      <w:r w:rsidRPr="00F8317F">
        <w:rPr>
          <w:sz w:val="21"/>
          <w:szCs w:val="21"/>
        </w:rPr>
        <w:t>en version papier pour consultation sur place :</w:t>
      </w:r>
    </w:p>
    <w:p w14:paraId="296939A6" w14:textId="2734752D" w:rsidR="004E6830" w:rsidRPr="00F8317F" w:rsidRDefault="00797C43" w:rsidP="00797C43">
      <w:pPr>
        <w:pStyle w:val="Paragraphedeliste"/>
        <w:numPr>
          <w:ilvl w:val="0"/>
          <w:numId w:val="25"/>
        </w:numPr>
        <w:ind w:left="851"/>
        <w:jc w:val="both"/>
        <w:rPr>
          <w:sz w:val="21"/>
          <w:szCs w:val="21"/>
        </w:rPr>
      </w:pPr>
      <w:r w:rsidRPr="00F8317F">
        <w:rPr>
          <w:sz w:val="21"/>
          <w:szCs w:val="21"/>
        </w:rPr>
        <w:t>U</w:t>
      </w:r>
      <w:r w:rsidR="004E6830" w:rsidRPr="00F8317F">
        <w:rPr>
          <w:sz w:val="21"/>
          <w:szCs w:val="21"/>
        </w:rPr>
        <w:t xml:space="preserve">n éventail vous </w:t>
      </w:r>
      <w:r w:rsidRPr="00F8317F">
        <w:rPr>
          <w:sz w:val="21"/>
          <w:szCs w:val="21"/>
        </w:rPr>
        <w:t xml:space="preserve">présentant un aperçu global et </w:t>
      </w:r>
      <w:r w:rsidR="004E6830" w:rsidRPr="00F8317F">
        <w:rPr>
          <w:sz w:val="21"/>
          <w:szCs w:val="21"/>
        </w:rPr>
        <w:t>structuré de l’ensemble des fonctions sectorielles existantes</w:t>
      </w:r>
      <w:r w:rsidR="007156EF" w:rsidRPr="00F8317F">
        <w:rPr>
          <w:sz w:val="21"/>
          <w:szCs w:val="21"/>
        </w:rPr>
        <w:t>.</w:t>
      </w:r>
      <w:r w:rsidR="007D3FD1">
        <w:rPr>
          <w:sz w:val="21"/>
          <w:szCs w:val="21"/>
        </w:rPr>
        <w:t xml:space="preserve"> </w:t>
      </w:r>
    </w:p>
    <w:p w14:paraId="44D5530C" w14:textId="227FFDC4" w:rsidR="004E6830" w:rsidRPr="00F8317F" w:rsidRDefault="00797C43" w:rsidP="00797C43">
      <w:pPr>
        <w:pStyle w:val="Paragraphedeliste"/>
        <w:numPr>
          <w:ilvl w:val="0"/>
          <w:numId w:val="25"/>
        </w:numPr>
        <w:ind w:left="851"/>
        <w:jc w:val="both"/>
        <w:rPr>
          <w:sz w:val="21"/>
          <w:szCs w:val="21"/>
        </w:rPr>
      </w:pPr>
      <w:r w:rsidRPr="00F8317F">
        <w:rPr>
          <w:sz w:val="21"/>
          <w:szCs w:val="21"/>
        </w:rPr>
        <w:t>Le</w:t>
      </w:r>
      <w:r w:rsidR="004E6830" w:rsidRPr="00F8317F">
        <w:rPr>
          <w:sz w:val="21"/>
          <w:szCs w:val="21"/>
        </w:rPr>
        <w:t>s descriptions de fonctions sectorielles en vigueur</w:t>
      </w:r>
      <w:r w:rsidR="007156EF" w:rsidRPr="00F8317F">
        <w:rPr>
          <w:sz w:val="21"/>
          <w:szCs w:val="21"/>
        </w:rPr>
        <w:t>.</w:t>
      </w:r>
    </w:p>
    <w:p w14:paraId="10ED04EE" w14:textId="1DA18FF9" w:rsidR="004E6830" w:rsidRPr="00F8317F" w:rsidRDefault="00797C43" w:rsidP="00797C43">
      <w:pPr>
        <w:pStyle w:val="Paragraphedeliste"/>
        <w:numPr>
          <w:ilvl w:val="0"/>
          <w:numId w:val="25"/>
        </w:numPr>
        <w:ind w:left="851"/>
        <w:jc w:val="both"/>
        <w:rPr>
          <w:sz w:val="21"/>
          <w:szCs w:val="21"/>
        </w:rPr>
      </w:pPr>
      <w:r w:rsidRPr="00F8317F">
        <w:rPr>
          <w:sz w:val="21"/>
          <w:szCs w:val="21"/>
        </w:rPr>
        <w:t>L</w:t>
      </w:r>
      <w:r w:rsidR="004E6830" w:rsidRPr="00F8317F">
        <w:rPr>
          <w:sz w:val="21"/>
          <w:szCs w:val="21"/>
        </w:rPr>
        <w:t>es formulaires nécessaires pour l’introduction de recours éventuel</w:t>
      </w:r>
      <w:r w:rsidRPr="00F8317F">
        <w:rPr>
          <w:sz w:val="21"/>
          <w:szCs w:val="21"/>
        </w:rPr>
        <w:t>s</w:t>
      </w:r>
      <w:r w:rsidR="004E6830" w:rsidRPr="00F8317F">
        <w:rPr>
          <w:sz w:val="21"/>
          <w:szCs w:val="21"/>
        </w:rPr>
        <w:t xml:space="preserve"> relatif</w:t>
      </w:r>
      <w:r w:rsidRPr="00F8317F">
        <w:rPr>
          <w:sz w:val="21"/>
          <w:szCs w:val="21"/>
        </w:rPr>
        <w:t>s</w:t>
      </w:r>
      <w:r w:rsidR="004E6830" w:rsidRPr="00F8317F">
        <w:rPr>
          <w:sz w:val="21"/>
          <w:szCs w:val="21"/>
        </w:rPr>
        <w:t xml:space="preserve"> à cette attribution, que vous trouverez</w:t>
      </w:r>
      <w:r w:rsidRPr="00F8317F">
        <w:rPr>
          <w:sz w:val="21"/>
          <w:szCs w:val="21"/>
        </w:rPr>
        <w:t xml:space="preserve"> également en annexe</w:t>
      </w:r>
      <w:r w:rsidR="004E6830" w:rsidRPr="00F8317F">
        <w:rPr>
          <w:sz w:val="21"/>
          <w:szCs w:val="21"/>
        </w:rPr>
        <w:t xml:space="preserve">. </w:t>
      </w:r>
    </w:p>
    <w:p w14:paraId="6AFF735F" w14:textId="5A1D04DE" w:rsidR="00B747F3" w:rsidRPr="00F8317F" w:rsidRDefault="004E6830" w:rsidP="00797C43">
      <w:pPr>
        <w:jc w:val="both"/>
        <w:rPr>
          <w:sz w:val="21"/>
          <w:szCs w:val="21"/>
        </w:rPr>
      </w:pPr>
      <w:r w:rsidRPr="00F8317F">
        <w:rPr>
          <w:sz w:val="21"/>
          <w:szCs w:val="21"/>
        </w:rPr>
        <w:t xml:space="preserve">Ces documents sont également </w:t>
      </w:r>
      <w:r w:rsidR="00797C43" w:rsidRPr="00F8317F">
        <w:rPr>
          <w:sz w:val="21"/>
          <w:szCs w:val="21"/>
        </w:rPr>
        <w:t>disponibles</w:t>
      </w:r>
      <w:r w:rsidRPr="00F8317F">
        <w:rPr>
          <w:rStyle w:val="Appelnotedebasdep"/>
          <w:sz w:val="21"/>
          <w:szCs w:val="21"/>
        </w:rPr>
        <w:footnoteReference w:id="12"/>
      </w:r>
      <w:r w:rsidRPr="00F8317F">
        <w:rPr>
          <w:sz w:val="21"/>
          <w:szCs w:val="21"/>
        </w:rPr>
        <w:t xml:space="preserve"> sur le site internet de l’IF-IC (</w:t>
      </w:r>
      <w:hyperlink r:id="rId8" w:history="1">
        <w:r w:rsidRPr="00F8317F">
          <w:rPr>
            <w:rStyle w:val="Lienhypertexte"/>
            <w:sz w:val="21"/>
            <w:szCs w:val="21"/>
          </w:rPr>
          <w:t>www.if-ic.org</w:t>
        </w:r>
      </w:hyperlink>
      <w:r w:rsidRPr="00F8317F">
        <w:rPr>
          <w:sz w:val="21"/>
          <w:szCs w:val="21"/>
        </w:rPr>
        <w:t>)</w:t>
      </w:r>
      <w:r w:rsidR="00797C43" w:rsidRPr="00F8317F">
        <w:rPr>
          <w:sz w:val="21"/>
          <w:szCs w:val="21"/>
        </w:rPr>
        <w:t>, sur lequel</w:t>
      </w:r>
      <w:r w:rsidRPr="00F8317F">
        <w:rPr>
          <w:sz w:val="21"/>
          <w:szCs w:val="21"/>
        </w:rPr>
        <w:t xml:space="preserve"> vous trouverez également </w:t>
      </w:r>
      <w:r w:rsidR="00797C43" w:rsidRPr="00F8317F">
        <w:rPr>
          <w:sz w:val="21"/>
          <w:szCs w:val="21"/>
        </w:rPr>
        <w:t>des</w:t>
      </w:r>
      <w:r w:rsidR="00FD436D" w:rsidRPr="00F8317F">
        <w:rPr>
          <w:sz w:val="21"/>
          <w:szCs w:val="21"/>
        </w:rPr>
        <w:t xml:space="preserve"> informations générales relatives</w:t>
      </w:r>
      <w:r w:rsidR="00797C43" w:rsidRPr="00F8317F">
        <w:rPr>
          <w:sz w:val="21"/>
          <w:szCs w:val="21"/>
        </w:rPr>
        <w:t xml:space="preserve"> à la</w:t>
      </w:r>
      <w:r w:rsidRPr="00F8317F">
        <w:rPr>
          <w:sz w:val="21"/>
          <w:szCs w:val="21"/>
        </w:rPr>
        <w:t xml:space="preserve"> nouvelle classification de fonction</w:t>
      </w:r>
      <w:r w:rsidR="00797C43" w:rsidRPr="00F8317F">
        <w:rPr>
          <w:sz w:val="21"/>
          <w:szCs w:val="21"/>
        </w:rPr>
        <w:t>s</w:t>
      </w:r>
      <w:r w:rsidRPr="00F8317F">
        <w:rPr>
          <w:sz w:val="21"/>
          <w:szCs w:val="21"/>
        </w:rPr>
        <w:t xml:space="preserve">.  </w:t>
      </w:r>
    </w:p>
    <w:tbl>
      <w:tblPr>
        <w:tblStyle w:val="Grilledutableau"/>
        <w:tblW w:w="10632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4"/>
        <w:gridCol w:w="5528"/>
      </w:tblGrid>
      <w:tr w:rsidR="00B370C4" w:rsidRPr="00F8317F" w14:paraId="62985ADB" w14:textId="77777777" w:rsidTr="009D5AA2">
        <w:tc>
          <w:tcPr>
            <w:tcW w:w="5104" w:type="dxa"/>
          </w:tcPr>
          <w:p w14:paraId="2BC054A4" w14:textId="03478CBD" w:rsidR="00B370C4" w:rsidRPr="00F8317F" w:rsidRDefault="00B370C4" w:rsidP="009D5AA2">
            <w:pPr>
              <w:pStyle w:val="Paragraphedeliste"/>
              <w:ind w:left="0"/>
              <w:jc w:val="both"/>
              <w:rPr>
                <w:b/>
                <w:sz w:val="21"/>
                <w:szCs w:val="21"/>
                <w:u w:val="single"/>
              </w:rPr>
            </w:pPr>
            <w:r w:rsidRPr="00F8317F">
              <w:rPr>
                <w:b/>
                <w:sz w:val="21"/>
                <w:szCs w:val="21"/>
                <w:u w:val="single"/>
              </w:rPr>
              <w:lastRenderedPageBreak/>
              <w:t>Coordonnées du responsable-processus et secrétaire de la commission de recours interne</w:t>
            </w:r>
            <w:r w:rsidR="008D6A87">
              <w:rPr>
                <w:b/>
                <w:sz w:val="21"/>
                <w:szCs w:val="21"/>
                <w:u w:val="single"/>
              </w:rPr>
              <w:t xml:space="preserve"> (+ lieux de dépôt des recours)</w:t>
            </w:r>
            <w:r w:rsidRPr="00F8317F">
              <w:rPr>
                <w:b/>
                <w:sz w:val="21"/>
                <w:szCs w:val="21"/>
                <w:u w:val="single"/>
              </w:rPr>
              <w:t> :</w:t>
            </w:r>
          </w:p>
          <w:p w14:paraId="0C7BE5A8" w14:textId="77777777" w:rsidR="00B370C4" w:rsidRPr="00F8317F" w:rsidRDefault="00B370C4" w:rsidP="009D5AA2">
            <w:pPr>
              <w:pStyle w:val="Paragraphedeliste"/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14:paraId="08261BDA" w14:textId="443F1882" w:rsidR="00B370C4" w:rsidRPr="00F8317F" w:rsidRDefault="00B370C4" w:rsidP="009D5AA2">
            <w:pPr>
              <w:pStyle w:val="Paragraphedeliste"/>
              <w:ind w:left="0"/>
              <w:jc w:val="both"/>
              <w:rPr>
                <w:b/>
                <w:sz w:val="21"/>
                <w:szCs w:val="21"/>
                <w:u w:val="single"/>
              </w:rPr>
            </w:pPr>
            <w:r w:rsidRPr="00F8317F">
              <w:rPr>
                <w:b/>
                <w:sz w:val="21"/>
                <w:szCs w:val="21"/>
                <w:u w:val="single"/>
              </w:rPr>
              <w:t>Coordonnées du secrétariat de la commission de recours externe</w:t>
            </w:r>
            <w:r w:rsidR="008D6A87">
              <w:rPr>
                <w:b/>
                <w:sz w:val="21"/>
                <w:szCs w:val="21"/>
                <w:u w:val="single"/>
              </w:rPr>
              <w:t xml:space="preserve"> (à laquelle les dossiers de recours externes sont communiqués)</w:t>
            </w:r>
            <w:r w:rsidRPr="00F8317F">
              <w:rPr>
                <w:b/>
                <w:sz w:val="21"/>
                <w:szCs w:val="21"/>
                <w:u w:val="single"/>
              </w:rPr>
              <w:t xml:space="preserve"> : </w:t>
            </w:r>
          </w:p>
          <w:p w14:paraId="3907280D" w14:textId="77777777" w:rsidR="00B370C4" w:rsidRPr="00F8317F" w:rsidRDefault="00B370C4" w:rsidP="009D5AA2">
            <w:pPr>
              <w:pStyle w:val="Paragraphedeliste"/>
              <w:ind w:left="0"/>
              <w:jc w:val="both"/>
              <w:rPr>
                <w:sz w:val="21"/>
                <w:szCs w:val="21"/>
              </w:rPr>
            </w:pPr>
          </w:p>
        </w:tc>
      </w:tr>
      <w:tr w:rsidR="00B370C4" w:rsidRPr="00F8317F" w14:paraId="2D9CD768" w14:textId="77777777" w:rsidTr="009D5AA2">
        <w:tc>
          <w:tcPr>
            <w:tcW w:w="5104" w:type="dxa"/>
          </w:tcPr>
          <w:p w14:paraId="09E25F20" w14:textId="77777777" w:rsidR="00B370C4" w:rsidRPr="00F8317F" w:rsidRDefault="00B370C4" w:rsidP="009D5AA2">
            <w:pPr>
              <w:pStyle w:val="Paragraphedeliste"/>
              <w:ind w:left="0"/>
              <w:jc w:val="both"/>
              <w:rPr>
                <w:sz w:val="21"/>
                <w:szCs w:val="21"/>
              </w:rPr>
            </w:pPr>
            <w:r w:rsidRPr="00F8317F">
              <w:rPr>
                <w:sz w:val="21"/>
                <w:szCs w:val="21"/>
              </w:rPr>
              <w:t>……………………………………………………………………………………</w:t>
            </w:r>
          </w:p>
          <w:p w14:paraId="4C6800C0" w14:textId="77777777" w:rsidR="00B370C4" w:rsidRPr="00F8317F" w:rsidRDefault="00B370C4" w:rsidP="009D5AA2">
            <w:pPr>
              <w:pStyle w:val="Paragraphedeliste"/>
              <w:ind w:left="0"/>
              <w:jc w:val="both"/>
              <w:rPr>
                <w:sz w:val="21"/>
                <w:szCs w:val="21"/>
              </w:rPr>
            </w:pPr>
            <w:r w:rsidRPr="00F8317F">
              <w:rPr>
                <w:sz w:val="21"/>
                <w:szCs w:val="21"/>
              </w:rPr>
              <w:t>…………………………………………………………………………………</w:t>
            </w:r>
          </w:p>
          <w:p w14:paraId="4CF1B372" w14:textId="639ABD04" w:rsidR="00B370C4" w:rsidRPr="00F8317F" w:rsidRDefault="00B370C4" w:rsidP="009D5AA2">
            <w:pPr>
              <w:pStyle w:val="Paragraphedeliste"/>
              <w:ind w:left="0"/>
              <w:jc w:val="both"/>
              <w:rPr>
                <w:sz w:val="21"/>
                <w:szCs w:val="21"/>
              </w:rPr>
            </w:pPr>
            <w:r w:rsidRPr="00F8317F">
              <w:rPr>
                <w:sz w:val="21"/>
                <w:szCs w:val="21"/>
              </w:rPr>
              <w:t>…………………………………………………………………………………</w:t>
            </w:r>
          </w:p>
          <w:p w14:paraId="50264C01" w14:textId="77777777" w:rsidR="001F0431" w:rsidRPr="00F8317F" w:rsidRDefault="001F0431" w:rsidP="001F0431">
            <w:pPr>
              <w:pStyle w:val="Paragraphedeliste"/>
              <w:ind w:left="0"/>
              <w:jc w:val="both"/>
              <w:rPr>
                <w:sz w:val="21"/>
                <w:szCs w:val="21"/>
              </w:rPr>
            </w:pPr>
            <w:r w:rsidRPr="00F8317F">
              <w:rPr>
                <w:sz w:val="21"/>
                <w:szCs w:val="21"/>
              </w:rPr>
              <w:t>…………………………………………………………………………………</w:t>
            </w:r>
          </w:p>
          <w:p w14:paraId="42522E5A" w14:textId="776B3B4B" w:rsidR="001F0431" w:rsidRPr="00F8317F" w:rsidRDefault="001F0431" w:rsidP="009D5AA2">
            <w:pPr>
              <w:pStyle w:val="Paragraphedeliste"/>
              <w:ind w:left="0"/>
              <w:jc w:val="both"/>
              <w:rPr>
                <w:sz w:val="21"/>
                <w:szCs w:val="21"/>
              </w:rPr>
            </w:pPr>
            <w:r w:rsidRPr="00F8317F">
              <w:rPr>
                <w:sz w:val="21"/>
                <w:szCs w:val="21"/>
              </w:rPr>
              <w:t>…………………………………………………………………………………</w:t>
            </w:r>
          </w:p>
          <w:p w14:paraId="6F7DF341" w14:textId="77777777" w:rsidR="00B370C4" w:rsidRPr="00F8317F" w:rsidRDefault="00B370C4" w:rsidP="009D5AA2">
            <w:pPr>
              <w:pStyle w:val="Paragraphedeliste"/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14:paraId="4DE9F275" w14:textId="3D2C7E2A" w:rsidR="00B370C4" w:rsidRPr="00F8317F" w:rsidRDefault="00B370C4" w:rsidP="009D5AA2">
            <w:pPr>
              <w:pStyle w:val="Paragraphedeliste"/>
              <w:ind w:left="0"/>
              <w:jc w:val="both"/>
              <w:rPr>
                <w:b/>
                <w:sz w:val="21"/>
                <w:szCs w:val="21"/>
              </w:rPr>
            </w:pPr>
            <w:r w:rsidRPr="00F8317F">
              <w:rPr>
                <w:b/>
                <w:sz w:val="21"/>
                <w:szCs w:val="21"/>
              </w:rPr>
              <w:t xml:space="preserve">IFIC </w:t>
            </w:r>
            <w:r w:rsidR="0016295E">
              <w:rPr>
                <w:b/>
                <w:sz w:val="21"/>
                <w:szCs w:val="21"/>
              </w:rPr>
              <w:t>–</w:t>
            </w:r>
            <w:r w:rsidRPr="00F8317F">
              <w:rPr>
                <w:b/>
                <w:sz w:val="21"/>
                <w:szCs w:val="21"/>
              </w:rPr>
              <w:t xml:space="preserve"> </w:t>
            </w:r>
            <w:r w:rsidR="0016295E">
              <w:rPr>
                <w:b/>
                <w:sz w:val="21"/>
                <w:szCs w:val="21"/>
              </w:rPr>
              <w:t>Secrétariat de la commission de r</w:t>
            </w:r>
            <w:r w:rsidRPr="00F8317F">
              <w:rPr>
                <w:b/>
                <w:sz w:val="21"/>
                <w:szCs w:val="21"/>
              </w:rPr>
              <w:t>ecours externe</w:t>
            </w:r>
          </w:p>
          <w:p w14:paraId="2307576F" w14:textId="2324AC52" w:rsidR="00B370C4" w:rsidRPr="00F8317F" w:rsidRDefault="00B370C4" w:rsidP="009D5AA2">
            <w:pPr>
              <w:pStyle w:val="Paragraphedeliste"/>
              <w:ind w:left="0"/>
              <w:jc w:val="both"/>
              <w:rPr>
                <w:sz w:val="21"/>
                <w:szCs w:val="21"/>
              </w:rPr>
            </w:pPr>
            <w:r w:rsidRPr="00F8317F">
              <w:rPr>
                <w:sz w:val="21"/>
                <w:szCs w:val="21"/>
              </w:rPr>
              <w:t>Square Sainctelette 13</w:t>
            </w:r>
          </w:p>
          <w:p w14:paraId="6BB20A7F" w14:textId="77777777" w:rsidR="00B370C4" w:rsidRPr="00F8317F" w:rsidRDefault="00B370C4" w:rsidP="009D5AA2">
            <w:pPr>
              <w:pStyle w:val="Paragraphedeliste"/>
              <w:ind w:left="0"/>
              <w:jc w:val="both"/>
              <w:rPr>
                <w:sz w:val="21"/>
                <w:szCs w:val="21"/>
              </w:rPr>
            </w:pPr>
            <w:r w:rsidRPr="00F8317F">
              <w:rPr>
                <w:sz w:val="21"/>
                <w:szCs w:val="21"/>
              </w:rPr>
              <w:t>1000 BRUXELLES</w:t>
            </w:r>
          </w:p>
          <w:p w14:paraId="2A8DADBE" w14:textId="77777777" w:rsidR="008D6A87" w:rsidRDefault="008D6A87" w:rsidP="008D6A87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  <w:p w14:paraId="42DC6582" w14:textId="6AAE4CC4" w:rsidR="008D6A87" w:rsidRDefault="008D6A87" w:rsidP="008D6A87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 xml:space="preserve">Mail : </w:t>
            </w:r>
            <w:hyperlink r:id="rId9" w:history="1">
              <w:r w:rsidRPr="008D6A87">
                <w:rPr>
                  <w:rStyle w:val="Lienhypertexte"/>
                  <w:rFonts w:ascii="Calibri" w:hAnsi="Calibri" w:cs="Calibri"/>
                </w:rPr>
                <w:t>recoursexternes.fed.pub@if-ic.org</w:t>
              </w:r>
            </w:hyperlink>
          </w:p>
          <w:p w14:paraId="2849ADCA" w14:textId="77777777" w:rsidR="00B370C4" w:rsidRPr="00F8317F" w:rsidRDefault="00B370C4" w:rsidP="009D5AA2">
            <w:pPr>
              <w:pStyle w:val="Paragraphedeliste"/>
              <w:ind w:left="0"/>
              <w:jc w:val="both"/>
              <w:rPr>
                <w:sz w:val="21"/>
                <w:szCs w:val="21"/>
              </w:rPr>
            </w:pPr>
          </w:p>
        </w:tc>
      </w:tr>
    </w:tbl>
    <w:p w14:paraId="26FF1B6C" w14:textId="77777777" w:rsidR="00BA092B" w:rsidRPr="00F8317F" w:rsidRDefault="00BA092B" w:rsidP="00B370C4">
      <w:pPr>
        <w:jc w:val="both"/>
        <w:rPr>
          <w:b/>
          <w:sz w:val="21"/>
          <w:szCs w:val="21"/>
          <w:u w:val="single"/>
        </w:rPr>
      </w:pPr>
    </w:p>
    <w:p w14:paraId="36CB4654" w14:textId="7FCDE719" w:rsidR="00B370C4" w:rsidRPr="00F8317F" w:rsidRDefault="00B370C4" w:rsidP="00B370C4">
      <w:pPr>
        <w:jc w:val="both"/>
        <w:rPr>
          <w:b/>
          <w:sz w:val="21"/>
          <w:szCs w:val="21"/>
          <w:u w:val="single"/>
        </w:rPr>
      </w:pPr>
      <w:r w:rsidRPr="00F8317F">
        <w:rPr>
          <w:b/>
          <w:sz w:val="21"/>
          <w:szCs w:val="21"/>
          <w:u w:val="single"/>
        </w:rPr>
        <w:t>Annexes</w:t>
      </w:r>
      <w:r w:rsidR="002B2AFA">
        <w:rPr>
          <w:rStyle w:val="Appelnotedebasdep"/>
          <w:b/>
          <w:sz w:val="21"/>
          <w:szCs w:val="21"/>
          <w:u w:val="single"/>
        </w:rPr>
        <w:footnoteReference w:id="13"/>
      </w:r>
      <w:r w:rsidRPr="00F8317F">
        <w:rPr>
          <w:b/>
          <w:sz w:val="21"/>
          <w:szCs w:val="21"/>
          <w:u w:val="single"/>
        </w:rPr>
        <w:t xml:space="preserve"> : </w:t>
      </w:r>
    </w:p>
    <w:p w14:paraId="397F481A" w14:textId="77777777" w:rsidR="00587E34" w:rsidRDefault="00587E34" w:rsidP="00587E34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Pr="00F8317F">
        <w:rPr>
          <w:sz w:val="21"/>
          <w:szCs w:val="21"/>
        </w:rPr>
        <w:t>nnexe 1</w:t>
      </w:r>
      <w:r>
        <w:rPr>
          <w:sz w:val="21"/>
          <w:szCs w:val="21"/>
        </w:rPr>
        <w:t> : Fiche</w:t>
      </w:r>
      <w:r w:rsidRPr="00F8317F">
        <w:rPr>
          <w:sz w:val="21"/>
          <w:szCs w:val="21"/>
        </w:rPr>
        <w:t xml:space="preserve"> individuelle d’attribution</w:t>
      </w:r>
    </w:p>
    <w:p w14:paraId="2FEA074B" w14:textId="4C919A8D" w:rsidR="00054C1D" w:rsidRPr="00DF551E" w:rsidRDefault="003F4CFA" w:rsidP="0069118F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Annexe 2 : </w:t>
      </w:r>
      <w:r w:rsidR="00A61E57">
        <w:rPr>
          <w:sz w:val="21"/>
          <w:szCs w:val="21"/>
        </w:rPr>
        <w:t>Fiche de d</w:t>
      </w:r>
      <w:r w:rsidR="00B370C4" w:rsidRPr="00F8317F">
        <w:rPr>
          <w:sz w:val="21"/>
          <w:szCs w:val="21"/>
        </w:rPr>
        <w:t>onnées barémiques</w:t>
      </w:r>
      <w:r w:rsidR="00A61E57">
        <w:rPr>
          <w:sz w:val="21"/>
          <w:szCs w:val="21"/>
        </w:rPr>
        <w:t xml:space="preserve"> et simulation salariale</w:t>
      </w:r>
    </w:p>
    <w:p w14:paraId="52F939F3" w14:textId="04FDCCDE" w:rsidR="008D6A87" w:rsidRDefault="00054C1D" w:rsidP="00B370C4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Annexe </w:t>
      </w:r>
      <w:r w:rsidR="003F4CFA">
        <w:rPr>
          <w:sz w:val="21"/>
          <w:szCs w:val="21"/>
        </w:rPr>
        <w:t>3</w:t>
      </w:r>
      <w:r>
        <w:rPr>
          <w:sz w:val="21"/>
          <w:szCs w:val="21"/>
        </w:rPr>
        <w:t xml:space="preserve"> : </w:t>
      </w:r>
      <w:r w:rsidR="00B370C4" w:rsidRPr="00F8317F">
        <w:rPr>
          <w:sz w:val="21"/>
          <w:szCs w:val="21"/>
        </w:rPr>
        <w:t>Formulaire de recours</w:t>
      </w:r>
      <w:r w:rsidR="007D3FD1">
        <w:rPr>
          <w:sz w:val="21"/>
          <w:szCs w:val="21"/>
        </w:rPr>
        <w:t xml:space="preserve"> interne </w:t>
      </w:r>
    </w:p>
    <w:p w14:paraId="08C7E2B2" w14:textId="59987E32" w:rsidR="00B370C4" w:rsidRPr="00F8317F" w:rsidRDefault="00054C1D" w:rsidP="00B370C4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Annexe </w:t>
      </w:r>
      <w:r w:rsidR="003F4CFA">
        <w:rPr>
          <w:sz w:val="21"/>
          <w:szCs w:val="21"/>
        </w:rPr>
        <w:t xml:space="preserve">4 : </w:t>
      </w:r>
      <w:r w:rsidR="008D6A87">
        <w:rPr>
          <w:sz w:val="21"/>
          <w:szCs w:val="21"/>
        </w:rPr>
        <w:t xml:space="preserve">Formulaire de recours </w:t>
      </w:r>
      <w:r w:rsidR="007D3FD1">
        <w:rPr>
          <w:sz w:val="21"/>
          <w:szCs w:val="21"/>
        </w:rPr>
        <w:t>externe</w:t>
      </w:r>
    </w:p>
    <w:p w14:paraId="08B8308E" w14:textId="3967F2CD" w:rsidR="00BA092B" w:rsidRDefault="00054C1D" w:rsidP="00BA092B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Annexe </w:t>
      </w:r>
      <w:r w:rsidR="003F4CFA">
        <w:rPr>
          <w:sz w:val="21"/>
          <w:szCs w:val="21"/>
        </w:rPr>
        <w:t xml:space="preserve">5 : </w:t>
      </w:r>
      <w:r w:rsidR="00B370C4" w:rsidRPr="00F8317F">
        <w:rPr>
          <w:sz w:val="21"/>
          <w:szCs w:val="21"/>
        </w:rPr>
        <w:t>Schéma de synthèse procédures</w:t>
      </w:r>
      <w:r w:rsidR="00C40744" w:rsidRPr="00F8317F">
        <w:rPr>
          <w:sz w:val="21"/>
          <w:szCs w:val="21"/>
        </w:rPr>
        <w:t xml:space="preserve"> </w:t>
      </w:r>
    </w:p>
    <w:p w14:paraId="5A6D145C" w14:textId="5BCD3E1D" w:rsidR="0069118F" w:rsidRDefault="00054C1D" w:rsidP="00BA092B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Annexe </w:t>
      </w:r>
      <w:r w:rsidR="003F4CFA">
        <w:rPr>
          <w:sz w:val="21"/>
          <w:szCs w:val="21"/>
        </w:rPr>
        <w:t xml:space="preserve">6 : </w:t>
      </w:r>
      <w:r w:rsidR="00457E75">
        <w:rPr>
          <w:sz w:val="21"/>
          <w:szCs w:val="21"/>
        </w:rPr>
        <w:t>Liste des fonctions internes concernées par l’activation barémique</w:t>
      </w:r>
    </w:p>
    <w:p w14:paraId="71AA7C33" w14:textId="20652BE1" w:rsidR="008804F4" w:rsidRPr="00F8317F" w:rsidRDefault="008804F4" w:rsidP="00BA092B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bookmarkStart w:id="3" w:name="_Hlk93926701"/>
      <w:r>
        <w:rPr>
          <w:sz w:val="21"/>
          <w:szCs w:val="21"/>
        </w:rPr>
        <w:t xml:space="preserve">Annexe </w:t>
      </w:r>
      <w:r w:rsidR="00836FFB">
        <w:rPr>
          <w:sz w:val="21"/>
          <w:szCs w:val="21"/>
        </w:rPr>
        <w:t>7</w:t>
      </w:r>
      <w:r w:rsidR="003F4CFA">
        <w:rPr>
          <w:sz w:val="21"/>
          <w:szCs w:val="21"/>
        </w:rPr>
        <w:t xml:space="preserve"> : </w:t>
      </w:r>
      <w:r>
        <w:rPr>
          <w:sz w:val="21"/>
          <w:szCs w:val="21"/>
        </w:rPr>
        <w:t>Formulaire de choix barémique</w:t>
      </w:r>
    </w:p>
    <w:bookmarkEnd w:id="3"/>
    <w:p w14:paraId="0C9F34C4" w14:textId="6FDE0D0A" w:rsidR="00BA092B" w:rsidRPr="00F8317F" w:rsidRDefault="00BA092B" w:rsidP="00633118">
      <w:pPr>
        <w:pStyle w:val="Paragraphedeliste"/>
        <w:ind w:left="-426"/>
        <w:jc w:val="both"/>
        <w:rPr>
          <w:sz w:val="21"/>
          <w:szCs w:val="21"/>
        </w:rPr>
      </w:pPr>
      <w:r w:rsidRPr="00F8317F">
        <w:rPr>
          <w:sz w:val="21"/>
          <w:szCs w:val="21"/>
        </w:rPr>
        <w:t xml:space="preserve">- - - - - - - - - - - - - - - - - - - - - - - - - - - - - - - - - - - - - - - - - - - - - - - - - - - - - - - - - - - - - - - - - - - - - - - - - - - - - - - - - - - - </w:t>
      </w:r>
    </w:p>
    <w:p w14:paraId="617E1FC8" w14:textId="560D42C1" w:rsidR="00B747F3" w:rsidRPr="00F8317F" w:rsidRDefault="00B747F3" w:rsidP="00B747F3">
      <w:pPr>
        <w:pStyle w:val="Paragraphedeliste"/>
        <w:ind w:left="-426"/>
        <w:rPr>
          <w:sz w:val="21"/>
          <w:szCs w:val="21"/>
        </w:rPr>
      </w:pPr>
    </w:p>
    <w:p w14:paraId="4CFD3874" w14:textId="77777777" w:rsidR="00B747F3" w:rsidRPr="000C4FE5" w:rsidRDefault="00B747F3" w:rsidP="000C4FE5">
      <w:pPr>
        <w:rPr>
          <w:sz w:val="21"/>
          <w:szCs w:val="21"/>
        </w:rPr>
      </w:pPr>
    </w:p>
    <w:p w14:paraId="5AD94BA9" w14:textId="5CD13501" w:rsidR="00B747F3" w:rsidRPr="00DA1D16" w:rsidRDefault="00B747F3" w:rsidP="00DA1D16">
      <w:pPr>
        <w:pStyle w:val="Paragraphedeliste"/>
        <w:ind w:left="-426"/>
      </w:pPr>
    </w:p>
    <w:sectPr w:rsidR="00B747F3" w:rsidRPr="00DA1D16" w:rsidSect="00150286">
      <w:footerReference w:type="default" r:id="rId10"/>
      <w:pgSz w:w="11906" w:h="16838"/>
      <w:pgMar w:top="1135" w:right="1558" w:bottom="426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9D87" w14:textId="77777777" w:rsidR="005036A7" w:rsidRDefault="005036A7" w:rsidP="007562D0">
      <w:pPr>
        <w:spacing w:after="0" w:line="240" w:lineRule="auto"/>
      </w:pPr>
      <w:r>
        <w:separator/>
      </w:r>
    </w:p>
  </w:endnote>
  <w:endnote w:type="continuationSeparator" w:id="0">
    <w:p w14:paraId="279D57FC" w14:textId="77777777" w:rsidR="005036A7" w:rsidRDefault="005036A7" w:rsidP="0075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072568"/>
      <w:docPartObj>
        <w:docPartGallery w:val="Page Numbers (Bottom of Page)"/>
        <w:docPartUnique/>
      </w:docPartObj>
    </w:sdtPr>
    <w:sdtEndPr/>
    <w:sdtContent>
      <w:p w14:paraId="1408711F" w14:textId="33A72FAE" w:rsidR="00A233EA" w:rsidRDefault="00A233E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C9A" w:rsidRPr="00943C9A">
          <w:rPr>
            <w:noProof/>
            <w:lang w:val="fr-FR"/>
          </w:rPr>
          <w:t>5</w:t>
        </w:r>
        <w:r>
          <w:fldChar w:fldCharType="end"/>
        </w:r>
      </w:p>
    </w:sdtContent>
  </w:sdt>
  <w:p w14:paraId="22E87540" w14:textId="77777777" w:rsidR="00A233EA" w:rsidRDefault="00A233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9C5C" w14:textId="77777777" w:rsidR="005036A7" w:rsidRDefault="005036A7" w:rsidP="007562D0">
      <w:pPr>
        <w:spacing w:after="0" w:line="240" w:lineRule="auto"/>
      </w:pPr>
      <w:r>
        <w:separator/>
      </w:r>
    </w:p>
  </w:footnote>
  <w:footnote w:type="continuationSeparator" w:id="0">
    <w:p w14:paraId="2D4C51EA" w14:textId="77777777" w:rsidR="005036A7" w:rsidRDefault="005036A7" w:rsidP="007562D0">
      <w:pPr>
        <w:spacing w:after="0" w:line="240" w:lineRule="auto"/>
      </w:pPr>
      <w:r>
        <w:continuationSeparator/>
      </w:r>
    </w:p>
  </w:footnote>
  <w:footnote w:id="1">
    <w:p w14:paraId="68AFE570" w14:textId="2A4519AA" w:rsidR="001D54D2" w:rsidRPr="00F8317F" w:rsidRDefault="001D54D2" w:rsidP="000C4FE5">
      <w:pPr>
        <w:pStyle w:val="Notedebasdepage"/>
        <w:jc w:val="both"/>
        <w:rPr>
          <w:sz w:val="18"/>
          <w:szCs w:val="18"/>
        </w:rPr>
      </w:pPr>
      <w:r w:rsidRPr="00F8317F">
        <w:rPr>
          <w:rStyle w:val="Appelnotedebasdep"/>
          <w:sz w:val="18"/>
          <w:szCs w:val="18"/>
        </w:rPr>
        <w:footnoteRef/>
      </w:r>
      <w:r w:rsidRPr="00F8317F">
        <w:rPr>
          <w:sz w:val="18"/>
          <w:szCs w:val="18"/>
        </w:rPr>
        <w:t xml:space="preserve"> Pour plus d’informations, cf. </w:t>
      </w:r>
      <w:r w:rsidR="00A95DBF" w:rsidRPr="00F8317F">
        <w:rPr>
          <w:sz w:val="18"/>
          <w:szCs w:val="18"/>
        </w:rPr>
        <w:t>l</w:t>
      </w:r>
      <w:r w:rsidR="00DD7A3C">
        <w:rPr>
          <w:sz w:val="18"/>
          <w:szCs w:val="18"/>
        </w:rPr>
        <w:t xml:space="preserve">e protocole IFIC – secteurs fédéraux publics : partie 1 : procédures d’attribution des fonctions sectorielles </w:t>
      </w:r>
      <w:r w:rsidR="00DD7A3C" w:rsidRPr="00457E75">
        <w:rPr>
          <w:sz w:val="18"/>
          <w:szCs w:val="18"/>
        </w:rPr>
        <w:t xml:space="preserve">IFIC et partie </w:t>
      </w:r>
      <w:r w:rsidR="00DD7A3C" w:rsidRPr="00E34C8E">
        <w:rPr>
          <w:sz w:val="18"/>
          <w:szCs w:val="18"/>
        </w:rPr>
        <w:t>2</w:t>
      </w:r>
      <w:r w:rsidR="00D76BC5" w:rsidRPr="00E34C8E">
        <w:rPr>
          <w:sz w:val="18"/>
          <w:szCs w:val="18"/>
        </w:rPr>
        <w:t xml:space="preserve"> et 3</w:t>
      </w:r>
      <w:r w:rsidR="00DD7A3C" w:rsidRPr="00E34C8E">
        <w:rPr>
          <w:sz w:val="18"/>
          <w:szCs w:val="18"/>
        </w:rPr>
        <w:t xml:space="preserve"> : </w:t>
      </w:r>
      <w:r w:rsidR="008A6F04" w:rsidRPr="00E34C8E">
        <w:rPr>
          <w:sz w:val="18"/>
          <w:szCs w:val="18"/>
        </w:rPr>
        <w:t>activation des barèmes (05/10/2021</w:t>
      </w:r>
      <w:r w:rsidR="004201F6" w:rsidRPr="00E34C8E">
        <w:rPr>
          <w:sz w:val="18"/>
          <w:szCs w:val="18"/>
        </w:rPr>
        <w:t xml:space="preserve"> et </w:t>
      </w:r>
      <w:r w:rsidR="00D76BC5" w:rsidRPr="00E34C8E">
        <w:rPr>
          <w:sz w:val="18"/>
          <w:szCs w:val="18"/>
        </w:rPr>
        <w:t>24/02</w:t>
      </w:r>
      <w:r w:rsidR="007D3D37" w:rsidRPr="00E34C8E">
        <w:rPr>
          <w:sz w:val="18"/>
          <w:szCs w:val="18"/>
        </w:rPr>
        <w:t>/</w:t>
      </w:r>
      <w:r w:rsidR="007D3D37">
        <w:rPr>
          <w:sz w:val="18"/>
          <w:szCs w:val="18"/>
        </w:rPr>
        <w:t>2022</w:t>
      </w:r>
      <w:r w:rsidR="008A6F04" w:rsidRPr="000C4FE5">
        <w:rPr>
          <w:sz w:val="18"/>
          <w:szCs w:val="18"/>
        </w:rPr>
        <w:t>)</w:t>
      </w:r>
      <w:r w:rsidRPr="00457E75">
        <w:rPr>
          <w:sz w:val="18"/>
          <w:szCs w:val="18"/>
        </w:rPr>
        <w:t>.</w:t>
      </w:r>
    </w:p>
  </w:footnote>
  <w:footnote w:id="2">
    <w:p w14:paraId="2FA7F450" w14:textId="48814E88" w:rsidR="007C1958" w:rsidRPr="000C4FE5" w:rsidRDefault="007C195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F8317F">
        <w:rPr>
          <w:sz w:val="18"/>
          <w:szCs w:val="18"/>
        </w:rPr>
        <w:t>Si votre fonction actuelle correspond à plus d’une fonction sectorielle, plusieurs fonctions peuvent vous avoir été attribuées (3 maximum). Le pourcentage de répartition entre les fonctions attribuées est alors précisé : c’est ce qu’on appelle une fonction hybride.</w:t>
      </w:r>
    </w:p>
  </w:footnote>
  <w:footnote w:id="3">
    <w:p w14:paraId="246471CD" w14:textId="5273D76C" w:rsidR="007C1958" w:rsidRPr="000C4FE5" w:rsidRDefault="007C195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F8317F">
        <w:rPr>
          <w:sz w:val="18"/>
          <w:szCs w:val="18"/>
        </w:rPr>
        <w:t xml:space="preserve">Si votre fonction actuelle ne correspond à aucune fonction sectorielle, il se peut que votre fiche porte la mention « fonction manquante ». La catégorie de votre fonction, </w:t>
      </w:r>
      <w:r w:rsidR="00BE37A6">
        <w:rPr>
          <w:sz w:val="18"/>
          <w:szCs w:val="18"/>
        </w:rPr>
        <w:t>déterminée</w:t>
      </w:r>
      <w:r w:rsidRPr="00F8317F">
        <w:rPr>
          <w:sz w:val="18"/>
          <w:szCs w:val="18"/>
        </w:rPr>
        <w:t xml:space="preserve"> par l’employeur</w:t>
      </w:r>
      <w:r w:rsidR="00BE37A6">
        <w:rPr>
          <w:sz w:val="18"/>
          <w:szCs w:val="18"/>
        </w:rPr>
        <w:t xml:space="preserve"> sur base d’une comparaison avec les fonctions sectorielles existantes</w:t>
      </w:r>
      <w:r w:rsidRPr="00F8317F">
        <w:rPr>
          <w:sz w:val="18"/>
          <w:szCs w:val="18"/>
        </w:rPr>
        <w:t>, est mentionnée sur la fiche.</w:t>
      </w:r>
    </w:p>
  </w:footnote>
  <w:footnote w:id="4">
    <w:p w14:paraId="60F0F2AE" w14:textId="77648439" w:rsidR="00FB4488" w:rsidRPr="00F8317F" w:rsidRDefault="00FB4488" w:rsidP="00FB4488">
      <w:pPr>
        <w:pStyle w:val="Notedebasdepage"/>
        <w:rPr>
          <w:sz w:val="18"/>
          <w:szCs w:val="18"/>
        </w:rPr>
      </w:pPr>
      <w:r w:rsidRPr="00F8317F">
        <w:rPr>
          <w:rStyle w:val="Appelnotedebasdep"/>
          <w:sz w:val="18"/>
          <w:szCs w:val="18"/>
        </w:rPr>
        <w:footnoteRef/>
      </w:r>
      <w:r w:rsidRPr="00F8317F">
        <w:rPr>
          <w:sz w:val="18"/>
          <w:szCs w:val="18"/>
        </w:rPr>
        <w:t xml:space="preserve"> Ou à la date de votre entrée en service dans la fonction, si celle-ci est comprise entre le </w:t>
      </w:r>
      <w:r w:rsidR="00DA1D16">
        <w:rPr>
          <w:sz w:val="18"/>
          <w:szCs w:val="18"/>
        </w:rPr>
        <w:t>01/07/2021</w:t>
      </w:r>
      <w:r w:rsidR="00885A9F">
        <w:rPr>
          <w:sz w:val="18"/>
          <w:szCs w:val="18"/>
        </w:rPr>
        <w:t xml:space="preserve"> et </w:t>
      </w:r>
      <w:r w:rsidR="008F3D19">
        <w:rPr>
          <w:sz w:val="18"/>
          <w:szCs w:val="18"/>
        </w:rPr>
        <w:t>l</w:t>
      </w:r>
      <w:r w:rsidR="00DA1D16">
        <w:rPr>
          <w:sz w:val="18"/>
          <w:szCs w:val="18"/>
        </w:rPr>
        <w:t xml:space="preserve">e </w:t>
      </w:r>
      <w:r w:rsidR="008F3D19" w:rsidRPr="00EB5C01">
        <w:rPr>
          <w:sz w:val="18"/>
          <w:szCs w:val="18"/>
          <w:highlight w:val="lightGray"/>
        </w:rPr>
        <w:t>XX/XX/</w:t>
      </w:r>
      <w:r w:rsidR="008D35B7" w:rsidRPr="00EB5C01">
        <w:rPr>
          <w:sz w:val="18"/>
          <w:szCs w:val="18"/>
          <w:highlight w:val="lightGray"/>
        </w:rPr>
        <w:t>2022</w:t>
      </w:r>
      <w:r w:rsidR="008F3D19">
        <w:rPr>
          <w:sz w:val="18"/>
          <w:szCs w:val="18"/>
        </w:rPr>
        <w:t xml:space="preserve"> (date E)</w:t>
      </w:r>
      <w:r w:rsidRPr="00F8317F">
        <w:rPr>
          <w:sz w:val="18"/>
          <w:szCs w:val="18"/>
        </w:rPr>
        <w:t>.</w:t>
      </w:r>
    </w:p>
  </w:footnote>
  <w:footnote w:id="5">
    <w:p w14:paraId="5A1B938F" w14:textId="1157C997" w:rsidR="00FB4488" w:rsidRPr="00F8317F" w:rsidRDefault="00FB4488" w:rsidP="000C4FE5">
      <w:pPr>
        <w:pStyle w:val="Notedebasdepage"/>
        <w:jc w:val="both"/>
        <w:rPr>
          <w:sz w:val="18"/>
          <w:szCs w:val="18"/>
        </w:rPr>
      </w:pPr>
      <w:r w:rsidRPr="00F8317F">
        <w:rPr>
          <w:rStyle w:val="Appelnotedebasdep"/>
          <w:sz w:val="18"/>
          <w:szCs w:val="18"/>
        </w:rPr>
        <w:footnoteRef/>
      </w:r>
      <w:r w:rsidRPr="00F8317F">
        <w:rPr>
          <w:sz w:val="18"/>
          <w:szCs w:val="18"/>
        </w:rPr>
        <w:t xml:space="preserve"> Ou à partir de la date de votre entrée en service dans la fonction, si celle-ci est comprise entre le </w:t>
      </w:r>
      <w:r w:rsidR="00DA1D16">
        <w:rPr>
          <w:sz w:val="18"/>
          <w:szCs w:val="18"/>
        </w:rPr>
        <w:t>01/07/2021</w:t>
      </w:r>
      <w:r w:rsidR="00885A9F">
        <w:rPr>
          <w:sz w:val="18"/>
          <w:szCs w:val="18"/>
        </w:rPr>
        <w:t xml:space="preserve"> et l</w:t>
      </w:r>
      <w:r w:rsidR="00AE0449">
        <w:rPr>
          <w:sz w:val="18"/>
          <w:szCs w:val="18"/>
        </w:rPr>
        <w:t xml:space="preserve">e </w:t>
      </w:r>
      <w:r w:rsidR="00AE0449" w:rsidRPr="00EB5C01">
        <w:rPr>
          <w:sz w:val="18"/>
          <w:szCs w:val="18"/>
          <w:highlight w:val="lightGray"/>
        </w:rPr>
        <w:t>XX/XX/</w:t>
      </w:r>
      <w:r w:rsidR="008D35B7" w:rsidRPr="00EB5C01">
        <w:rPr>
          <w:sz w:val="18"/>
          <w:szCs w:val="18"/>
          <w:highlight w:val="lightGray"/>
        </w:rPr>
        <w:t>2022</w:t>
      </w:r>
      <w:r w:rsidR="00AE0449">
        <w:rPr>
          <w:sz w:val="18"/>
          <w:szCs w:val="18"/>
        </w:rPr>
        <w:t xml:space="preserve"> (date E</w:t>
      </w:r>
      <w:proofErr w:type="gramStart"/>
      <w:r w:rsidR="00AE0449">
        <w:rPr>
          <w:sz w:val="18"/>
          <w:szCs w:val="18"/>
        </w:rPr>
        <w:t xml:space="preserve">) </w:t>
      </w:r>
      <w:r w:rsidRPr="00F8317F">
        <w:rPr>
          <w:sz w:val="18"/>
          <w:szCs w:val="18"/>
        </w:rPr>
        <w:t>.</w:t>
      </w:r>
      <w:proofErr w:type="gramEnd"/>
    </w:p>
  </w:footnote>
  <w:footnote w:id="6">
    <w:p w14:paraId="594E513D" w14:textId="4638637D" w:rsidR="00DC7892" w:rsidRPr="00F8317F" w:rsidRDefault="00DC7892" w:rsidP="000C4FE5">
      <w:pPr>
        <w:pStyle w:val="Notedebasdepage"/>
        <w:jc w:val="both"/>
        <w:rPr>
          <w:sz w:val="18"/>
          <w:szCs w:val="18"/>
        </w:rPr>
      </w:pPr>
      <w:r w:rsidRPr="00F8317F">
        <w:rPr>
          <w:rStyle w:val="Appelnotedebasdep"/>
          <w:sz w:val="18"/>
          <w:szCs w:val="18"/>
        </w:rPr>
        <w:footnoteRef/>
      </w:r>
      <w:r w:rsidRPr="00F8317F">
        <w:rPr>
          <w:sz w:val="18"/>
          <w:szCs w:val="18"/>
        </w:rPr>
        <w:t xml:space="preserve"> Ou à la date de votre entrée en service</w:t>
      </w:r>
      <w:r w:rsidR="00E325A4" w:rsidRPr="00F8317F">
        <w:rPr>
          <w:sz w:val="18"/>
          <w:szCs w:val="18"/>
        </w:rPr>
        <w:t xml:space="preserve"> dans la fonction</w:t>
      </w:r>
      <w:r w:rsidRPr="00F8317F">
        <w:rPr>
          <w:sz w:val="18"/>
          <w:szCs w:val="18"/>
        </w:rPr>
        <w:t xml:space="preserve">, si celle-ci est comprise entre le </w:t>
      </w:r>
      <w:r w:rsidR="00DA1D16">
        <w:rPr>
          <w:sz w:val="18"/>
          <w:szCs w:val="18"/>
        </w:rPr>
        <w:t>01/07/2021</w:t>
      </w:r>
      <w:r w:rsidR="00885A9F">
        <w:rPr>
          <w:sz w:val="18"/>
          <w:szCs w:val="18"/>
        </w:rPr>
        <w:t xml:space="preserve"> et </w:t>
      </w:r>
      <w:r w:rsidR="00885A9F" w:rsidRPr="00EB5C01">
        <w:rPr>
          <w:sz w:val="18"/>
          <w:szCs w:val="18"/>
          <w:highlight w:val="lightGray"/>
        </w:rPr>
        <w:t xml:space="preserve">le </w:t>
      </w:r>
      <w:r w:rsidR="00DA1D16" w:rsidRPr="00EB5C01">
        <w:rPr>
          <w:sz w:val="18"/>
          <w:szCs w:val="18"/>
          <w:highlight w:val="lightGray"/>
        </w:rPr>
        <w:t>xx/xx/</w:t>
      </w:r>
      <w:r w:rsidR="008D35B7" w:rsidRPr="00EB5C01">
        <w:rPr>
          <w:sz w:val="18"/>
          <w:szCs w:val="18"/>
          <w:highlight w:val="lightGray"/>
        </w:rPr>
        <w:t>2022</w:t>
      </w:r>
      <w:r w:rsidR="00DA1D16">
        <w:rPr>
          <w:sz w:val="18"/>
          <w:szCs w:val="18"/>
        </w:rPr>
        <w:t xml:space="preserve"> (date E)</w:t>
      </w:r>
      <w:r w:rsidRPr="00F8317F">
        <w:rPr>
          <w:sz w:val="18"/>
          <w:szCs w:val="18"/>
        </w:rPr>
        <w:t>.</w:t>
      </w:r>
      <w:r w:rsidR="007D3FD1">
        <w:rPr>
          <w:sz w:val="18"/>
          <w:szCs w:val="18"/>
        </w:rPr>
        <w:t xml:space="preserve"> </w:t>
      </w:r>
    </w:p>
  </w:footnote>
  <w:footnote w:id="7">
    <w:p w14:paraId="75AEBA43" w14:textId="011E53FD" w:rsidR="00A233EA" w:rsidRPr="00F8317F" w:rsidRDefault="00A233EA" w:rsidP="000C4FE5">
      <w:pPr>
        <w:pStyle w:val="Notedebasdepage"/>
        <w:jc w:val="both"/>
        <w:rPr>
          <w:sz w:val="18"/>
          <w:szCs w:val="18"/>
        </w:rPr>
      </w:pPr>
      <w:r w:rsidRPr="00F8317F">
        <w:rPr>
          <w:rStyle w:val="Appelnotedebasdep"/>
          <w:sz w:val="18"/>
          <w:szCs w:val="18"/>
        </w:rPr>
        <w:footnoteRef/>
      </w:r>
      <w:r w:rsidRPr="00F8317F">
        <w:rPr>
          <w:sz w:val="18"/>
          <w:szCs w:val="18"/>
        </w:rPr>
        <w:t xml:space="preserve"> Uniquement pour les travailleurs qui n’ont pas introduit un recours interne.</w:t>
      </w:r>
      <w:r w:rsidR="005B6B70" w:rsidRPr="00F8317F">
        <w:rPr>
          <w:sz w:val="18"/>
          <w:szCs w:val="18"/>
        </w:rPr>
        <w:t xml:space="preserve"> </w:t>
      </w:r>
    </w:p>
  </w:footnote>
  <w:footnote w:id="8">
    <w:p w14:paraId="633EE420" w14:textId="23B350D2" w:rsidR="002E156B" w:rsidRPr="00F8317F" w:rsidRDefault="002E156B" w:rsidP="000C4FE5">
      <w:pPr>
        <w:pStyle w:val="Notedebasdepage"/>
        <w:jc w:val="both"/>
        <w:rPr>
          <w:sz w:val="18"/>
          <w:szCs w:val="18"/>
        </w:rPr>
      </w:pPr>
      <w:r w:rsidRPr="00F8317F">
        <w:rPr>
          <w:rStyle w:val="Appelnotedebasdep"/>
          <w:sz w:val="18"/>
          <w:szCs w:val="18"/>
        </w:rPr>
        <w:footnoteRef/>
      </w:r>
      <w:r w:rsidR="00484706" w:rsidRPr="00F8317F">
        <w:rPr>
          <w:sz w:val="18"/>
          <w:szCs w:val="18"/>
        </w:rPr>
        <w:t xml:space="preserve"> Ou au</w:t>
      </w:r>
      <w:r w:rsidR="00E325A4" w:rsidRPr="00F8317F">
        <w:rPr>
          <w:sz w:val="18"/>
          <w:szCs w:val="18"/>
        </w:rPr>
        <w:t xml:space="preserve"> moment où votre barème IFIC</w:t>
      </w:r>
      <w:r w:rsidR="001D6057">
        <w:rPr>
          <w:sz w:val="18"/>
          <w:szCs w:val="18"/>
        </w:rPr>
        <w:t xml:space="preserve"> </w:t>
      </w:r>
      <w:r w:rsidR="00484706" w:rsidRPr="00F8317F">
        <w:rPr>
          <w:sz w:val="18"/>
          <w:szCs w:val="18"/>
        </w:rPr>
        <w:t>deviendra plus av</w:t>
      </w:r>
      <w:r w:rsidR="004A1B9F" w:rsidRPr="00F8317F">
        <w:rPr>
          <w:sz w:val="18"/>
          <w:szCs w:val="18"/>
        </w:rPr>
        <w:t>antageux que votre barème de départ</w:t>
      </w:r>
      <w:r w:rsidR="00484706" w:rsidRPr="00F8317F">
        <w:rPr>
          <w:sz w:val="18"/>
          <w:szCs w:val="18"/>
        </w:rPr>
        <w:t xml:space="preserve">, dans le </w:t>
      </w:r>
      <w:r w:rsidR="00E00162" w:rsidRPr="00F8317F">
        <w:rPr>
          <w:sz w:val="18"/>
          <w:szCs w:val="18"/>
        </w:rPr>
        <w:t>cas où votre barème de départ</w:t>
      </w:r>
      <w:r w:rsidR="00E325A4" w:rsidRPr="00F8317F">
        <w:rPr>
          <w:sz w:val="18"/>
          <w:szCs w:val="18"/>
        </w:rPr>
        <w:t xml:space="preserve"> était</w:t>
      </w:r>
      <w:r w:rsidR="00484706" w:rsidRPr="00F8317F">
        <w:rPr>
          <w:sz w:val="18"/>
          <w:szCs w:val="18"/>
        </w:rPr>
        <w:t xml:space="preserve"> supérieur au barème IFIC au </w:t>
      </w:r>
      <w:r w:rsidR="00DA1D16">
        <w:rPr>
          <w:sz w:val="18"/>
          <w:szCs w:val="18"/>
        </w:rPr>
        <w:t>01/07/</w:t>
      </w:r>
      <w:r w:rsidR="00484706" w:rsidRPr="00F8317F">
        <w:rPr>
          <w:sz w:val="18"/>
          <w:szCs w:val="18"/>
        </w:rPr>
        <w:t>20</w:t>
      </w:r>
      <w:r w:rsidR="00885A9F">
        <w:rPr>
          <w:sz w:val="18"/>
          <w:szCs w:val="18"/>
        </w:rPr>
        <w:t>21</w:t>
      </w:r>
      <w:r w:rsidR="00484706" w:rsidRPr="00F8317F">
        <w:rPr>
          <w:sz w:val="18"/>
          <w:szCs w:val="18"/>
        </w:rPr>
        <w:t xml:space="preserve"> </w:t>
      </w:r>
      <w:r w:rsidR="00484706" w:rsidRPr="001D6057">
        <w:rPr>
          <w:sz w:val="18"/>
          <w:szCs w:val="18"/>
        </w:rPr>
        <w:t>(ou à la date de votre entrée en service</w:t>
      </w:r>
      <w:r w:rsidR="00E325A4" w:rsidRPr="001D6057">
        <w:rPr>
          <w:sz w:val="18"/>
          <w:szCs w:val="18"/>
        </w:rPr>
        <w:t xml:space="preserve"> dans la fonction</w:t>
      </w:r>
      <w:r w:rsidR="00484706" w:rsidRPr="001D6057">
        <w:rPr>
          <w:sz w:val="18"/>
          <w:szCs w:val="18"/>
        </w:rPr>
        <w:t xml:space="preserve">, si celle-ci est comprise entre le </w:t>
      </w:r>
      <w:r w:rsidR="00DA1D16">
        <w:rPr>
          <w:sz w:val="18"/>
          <w:szCs w:val="18"/>
        </w:rPr>
        <w:t>01/07/2021</w:t>
      </w:r>
      <w:r w:rsidR="00885A9F" w:rsidRPr="001D6057">
        <w:rPr>
          <w:sz w:val="18"/>
          <w:szCs w:val="18"/>
        </w:rPr>
        <w:t xml:space="preserve"> et le </w:t>
      </w:r>
      <w:r w:rsidR="008D35B7" w:rsidRPr="00DF551E">
        <w:rPr>
          <w:sz w:val="18"/>
          <w:szCs w:val="18"/>
          <w:highlight w:val="lightGray"/>
        </w:rPr>
        <w:t>XX</w:t>
      </w:r>
      <w:r w:rsidR="00FB38B5" w:rsidRPr="00DF551E">
        <w:rPr>
          <w:sz w:val="18"/>
          <w:szCs w:val="18"/>
          <w:highlight w:val="lightGray"/>
        </w:rPr>
        <w:t>/XX/</w:t>
      </w:r>
      <w:r w:rsidR="008D35B7" w:rsidRPr="00DF551E">
        <w:rPr>
          <w:sz w:val="18"/>
          <w:szCs w:val="18"/>
          <w:highlight w:val="lightGray"/>
        </w:rPr>
        <w:t>2022</w:t>
      </w:r>
      <w:r w:rsidR="00FB38B5">
        <w:rPr>
          <w:sz w:val="18"/>
          <w:szCs w:val="18"/>
        </w:rPr>
        <w:t xml:space="preserve"> (date E)</w:t>
      </w:r>
      <w:r w:rsidR="00484706" w:rsidRPr="001D6057">
        <w:rPr>
          <w:sz w:val="18"/>
          <w:szCs w:val="18"/>
        </w:rPr>
        <w:t>.</w:t>
      </w:r>
    </w:p>
  </w:footnote>
  <w:footnote w:id="9">
    <w:p w14:paraId="5A91111F" w14:textId="3359C919" w:rsidR="007156EF" w:rsidRPr="00F8317F" w:rsidRDefault="007156EF" w:rsidP="000C4FE5">
      <w:pPr>
        <w:pStyle w:val="Notedebasdepage"/>
        <w:jc w:val="both"/>
        <w:rPr>
          <w:sz w:val="18"/>
          <w:szCs w:val="18"/>
        </w:rPr>
      </w:pPr>
      <w:r w:rsidRPr="00F8317F">
        <w:rPr>
          <w:rStyle w:val="Appelnotedebasdep"/>
          <w:sz w:val="18"/>
          <w:szCs w:val="18"/>
        </w:rPr>
        <w:footnoteRef/>
      </w:r>
      <w:r w:rsidRPr="00F8317F">
        <w:rPr>
          <w:sz w:val="18"/>
          <w:szCs w:val="18"/>
        </w:rPr>
        <w:t xml:space="preserve"> Ou de la date de votre entrée en service</w:t>
      </w:r>
      <w:r w:rsidR="00CC614A">
        <w:rPr>
          <w:sz w:val="18"/>
          <w:szCs w:val="18"/>
        </w:rPr>
        <w:t xml:space="preserve"> dans la fonction</w:t>
      </w:r>
      <w:r w:rsidRPr="00F8317F">
        <w:rPr>
          <w:sz w:val="18"/>
          <w:szCs w:val="18"/>
        </w:rPr>
        <w:t xml:space="preserve">, si celle-ci est comprise entre le </w:t>
      </w:r>
      <w:r w:rsidR="00885A9F">
        <w:rPr>
          <w:sz w:val="18"/>
          <w:szCs w:val="18"/>
        </w:rPr>
        <w:t>1er juillet et l</w:t>
      </w:r>
      <w:r w:rsidR="00FB38B5">
        <w:rPr>
          <w:sz w:val="18"/>
          <w:szCs w:val="18"/>
        </w:rPr>
        <w:t xml:space="preserve">e </w:t>
      </w:r>
      <w:r w:rsidR="00FB38B5" w:rsidRPr="00DF551E">
        <w:rPr>
          <w:sz w:val="18"/>
          <w:szCs w:val="18"/>
          <w:highlight w:val="lightGray"/>
        </w:rPr>
        <w:t>XX/XX/</w:t>
      </w:r>
      <w:r w:rsidR="008D35B7" w:rsidRPr="00DF551E">
        <w:rPr>
          <w:sz w:val="18"/>
          <w:szCs w:val="18"/>
          <w:highlight w:val="lightGray"/>
        </w:rPr>
        <w:t>2022</w:t>
      </w:r>
      <w:r w:rsidR="00FB38B5">
        <w:rPr>
          <w:sz w:val="18"/>
          <w:szCs w:val="18"/>
        </w:rPr>
        <w:t xml:space="preserve"> (date E)</w:t>
      </w:r>
      <w:r w:rsidRPr="00F8317F">
        <w:rPr>
          <w:sz w:val="18"/>
          <w:szCs w:val="18"/>
        </w:rPr>
        <w:t>.</w:t>
      </w:r>
      <w:r w:rsidR="00885A9F">
        <w:rPr>
          <w:sz w:val="18"/>
          <w:szCs w:val="18"/>
        </w:rPr>
        <w:t xml:space="preserve"> </w:t>
      </w:r>
    </w:p>
  </w:footnote>
  <w:footnote w:id="10">
    <w:p w14:paraId="44E40A26" w14:textId="14133CDE" w:rsidR="00653AF9" w:rsidRPr="00F8317F" w:rsidRDefault="00653AF9" w:rsidP="000C4FE5">
      <w:pPr>
        <w:pStyle w:val="Notedebasdepage"/>
        <w:jc w:val="both"/>
        <w:rPr>
          <w:sz w:val="18"/>
          <w:szCs w:val="18"/>
        </w:rPr>
      </w:pPr>
      <w:r w:rsidRPr="00F8317F">
        <w:rPr>
          <w:rStyle w:val="Appelnotedebasdep"/>
          <w:sz w:val="18"/>
          <w:szCs w:val="18"/>
        </w:rPr>
        <w:footnoteRef/>
      </w:r>
      <w:r w:rsidRPr="00F8317F">
        <w:rPr>
          <w:sz w:val="18"/>
          <w:szCs w:val="18"/>
        </w:rPr>
        <w:t xml:space="preserve"> Ou au moment où votre barème IFIC de phase 1 deviendra plus av</w:t>
      </w:r>
      <w:r w:rsidR="004A1B9F" w:rsidRPr="00F8317F">
        <w:rPr>
          <w:sz w:val="18"/>
          <w:szCs w:val="18"/>
        </w:rPr>
        <w:t>antageux que votre barème de départ</w:t>
      </w:r>
      <w:r w:rsidRPr="00F8317F">
        <w:rPr>
          <w:sz w:val="18"/>
          <w:szCs w:val="18"/>
        </w:rPr>
        <w:t>, da</w:t>
      </w:r>
      <w:r w:rsidR="00E00162" w:rsidRPr="00F8317F">
        <w:rPr>
          <w:sz w:val="18"/>
          <w:szCs w:val="18"/>
        </w:rPr>
        <w:t>ns le cas où votre barème de départ</w:t>
      </w:r>
      <w:r w:rsidRPr="00F8317F">
        <w:rPr>
          <w:sz w:val="18"/>
          <w:szCs w:val="18"/>
        </w:rPr>
        <w:t xml:space="preserve"> était supérieur au barème IFIC au 1</w:t>
      </w:r>
      <w:r w:rsidRPr="00F8317F">
        <w:rPr>
          <w:sz w:val="18"/>
          <w:szCs w:val="18"/>
          <w:vertAlign w:val="superscript"/>
        </w:rPr>
        <w:t>er</w:t>
      </w:r>
      <w:r w:rsidRPr="00F8317F">
        <w:rPr>
          <w:sz w:val="18"/>
          <w:szCs w:val="18"/>
        </w:rPr>
        <w:t xml:space="preserve"> </w:t>
      </w:r>
      <w:r w:rsidR="00885A9F">
        <w:rPr>
          <w:sz w:val="18"/>
          <w:szCs w:val="18"/>
        </w:rPr>
        <w:t>juillet 2021</w:t>
      </w:r>
      <w:r w:rsidRPr="00F8317F">
        <w:rPr>
          <w:sz w:val="18"/>
          <w:szCs w:val="18"/>
        </w:rPr>
        <w:t xml:space="preserve"> (ou à la date de votre entrée en service</w:t>
      </w:r>
      <w:r w:rsidR="007156EF" w:rsidRPr="00F8317F">
        <w:rPr>
          <w:sz w:val="18"/>
          <w:szCs w:val="18"/>
        </w:rPr>
        <w:t xml:space="preserve"> dans la fonction</w:t>
      </w:r>
      <w:r w:rsidRPr="00F8317F">
        <w:rPr>
          <w:sz w:val="18"/>
          <w:szCs w:val="18"/>
        </w:rPr>
        <w:t xml:space="preserve">, si celle-ci est comprise entre le </w:t>
      </w:r>
      <w:r w:rsidR="00885A9F">
        <w:rPr>
          <w:sz w:val="18"/>
          <w:szCs w:val="18"/>
        </w:rPr>
        <w:t xml:space="preserve">1er juillet et </w:t>
      </w:r>
      <w:r w:rsidR="00885A9F" w:rsidRPr="00DF551E">
        <w:rPr>
          <w:sz w:val="18"/>
          <w:szCs w:val="18"/>
          <w:highlight w:val="lightGray"/>
        </w:rPr>
        <w:t xml:space="preserve">le </w:t>
      </w:r>
      <w:r w:rsidR="00FB38B5" w:rsidRPr="00DF551E">
        <w:rPr>
          <w:sz w:val="18"/>
          <w:szCs w:val="18"/>
          <w:highlight w:val="lightGray"/>
        </w:rPr>
        <w:t>xx/xx/</w:t>
      </w:r>
      <w:r w:rsidR="008D35B7" w:rsidRPr="00DF551E">
        <w:rPr>
          <w:sz w:val="18"/>
          <w:szCs w:val="18"/>
          <w:highlight w:val="lightGray"/>
        </w:rPr>
        <w:t>2022</w:t>
      </w:r>
      <w:r w:rsidR="00FB38B5">
        <w:rPr>
          <w:sz w:val="18"/>
          <w:szCs w:val="18"/>
        </w:rPr>
        <w:t xml:space="preserve"> (date E)</w:t>
      </w:r>
      <w:r w:rsidRPr="00F8317F">
        <w:rPr>
          <w:sz w:val="18"/>
          <w:szCs w:val="18"/>
        </w:rPr>
        <w:t>).</w:t>
      </w:r>
    </w:p>
  </w:footnote>
  <w:footnote w:id="11">
    <w:p w14:paraId="59215B72" w14:textId="283E5882" w:rsidR="007156EF" w:rsidRPr="00F8317F" w:rsidRDefault="007156EF" w:rsidP="000C4FE5">
      <w:pPr>
        <w:pStyle w:val="Notedebasdepage"/>
        <w:jc w:val="both"/>
        <w:rPr>
          <w:sz w:val="18"/>
          <w:szCs w:val="18"/>
        </w:rPr>
      </w:pPr>
      <w:r w:rsidRPr="00F8317F">
        <w:rPr>
          <w:rStyle w:val="Appelnotedebasdep"/>
          <w:sz w:val="18"/>
          <w:szCs w:val="18"/>
        </w:rPr>
        <w:footnoteRef/>
      </w:r>
      <w:r w:rsidRPr="00F8317F">
        <w:rPr>
          <w:sz w:val="18"/>
          <w:szCs w:val="18"/>
        </w:rPr>
        <w:t xml:space="preserve"> Ou à partir de la date de votre entrée en service, si celle-ci est comprise entre le </w:t>
      </w:r>
      <w:r w:rsidR="00885A9F">
        <w:rPr>
          <w:sz w:val="18"/>
          <w:szCs w:val="18"/>
        </w:rPr>
        <w:t xml:space="preserve">1er juillet et le </w:t>
      </w:r>
      <w:r w:rsidR="00FB38B5" w:rsidRPr="00DF551E">
        <w:rPr>
          <w:sz w:val="18"/>
          <w:szCs w:val="18"/>
          <w:highlight w:val="lightGray"/>
        </w:rPr>
        <w:t>XX/XX/</w:t>
      </w:r>
      <w:r w:rsidR="008D35B7" w:rsidRPr="00DF551E">
        <w:rPr>
          <w:sz w:val="18"/>
          <w:szCs w:val="18"/>
          <w:highlight w:val="lightGray"/>
        </w:rPr>
        <w:t>2022</w:t>
      </w:r>
      <w:r w:rsidR="00FB38B5">
        <w:rPr>
          <w:sz w:val="18"/>
          <w:szCs w:val="18"/>
        </w:rPr>
        <w:t xml:space="preserve"> (date E)</w:t>
      </w:r>
      <w:r w:rsidRPr="00F8317F">
        <w:rPr>
          <w:sz w:val="18"/>
          <w:szCs w:val="18"/>
        </w:rPr>
        <w:t>.</w:t>
      </w:r>
    </w:p>
    <w:p w14:paraId="25D7566E" w14:textId="29CE3379" w:rsidR="007156EF" w:rsidRPr="00F8317F" w:rsidRDefault="007156EF" w:rsidP="000C4FE5">
      <w:pPr>
        <w:pStyle w:val="Notedebasdepage"/>
        <w:jc w:val="both"/>
        <w:rPr>
          <w:sz w:val="18"/>
          <w:szCs w:val="18"/>
        </w:rPr>
      </w:pPr>
    </w:p>
  </w:footnote>
  <w:footnote w:id="12">
    <w:p w14:paraId="4B2C8E61" w14:textId="17D6AF79" w:rsidR="00A233EA" w:rsidRPr="0073152C" w:rsidRDefault="00A233EA" w:rsidP="00715C46">
      <w:pPr>
        <w:pStyle w:val="Notedebasdepage"/>
        <w:jc w:val="both"/>
        <w:rPr>
          <w:sz w:val="18"/>
          <w:szCs w:val="18"/>
        </w:rPr>
      </w:pPr>
      <w:r w:rsidRPr="00F8317F">
        <w:rPr>
          <w:rStyle w:val="Appelnotedebasdep"/>
          <w:sz w:val="18"/>
          <w:szCs w:val="18"/>
        </w:rPr>
        <w:footnoteRef/>
      </w:r>
      <w:r w:rsidRPr="00F8317F">
        <w:rPr>
          <w:sz w:val="18"/>
          <w:szCs w:val="18"/>
        </w:rPr>
        <w:t xml:space="preserve"> L’employeur peut également les mettre en consultation sur son site intranet s’il en dispose.</w:t>
      </w:r>
      <w:r w:rsidRPr="0073152C">
        <w:rPr>
          <w:sz w:val="18"/>
          <w:szCs w:val="18"/>
        </w:rPr>
        <w:t xml:space="preserve"> </w:t>
      </w:r>
      <w:r w:rsidR="00885A9F">
        <w:rPr>
          <w:sz w:val="18"/>
          <w:szCs w:val="18"/>
        </w:rPr>
        <w:t xml:space="preserve"> </w:t>
      </w:r>
    </w:p>
  </w:footnote>
  <w:footnote w:id="13">
    <w:p w14:paraId="192798AE" w14:textId="49094B0C" w:rsidR="002B2AFA" w:rsidRPr="0090290F" w:rsidRDefault="002B2AFA" w:rsidP="0090290F">
      <w:pPr>
        <w:pStyle w:val="Notedebasdepage"/>
        <w:jc w:val="both"/>
        <w:rPr>
          <w:lang w:val="fr-FR"/>
        </w:rPr>
      </w:pPr>
      <w:r w:rsidRPr="0090290F">
        <w:rPr>
          <w:sz w:val="18"/>
          <w:szCs w:val="18"/>
        </w:rPr>
        <w:footnoteRef/>
      </w:r>
      <w:r w:rsidRPr="0090290F">
        <w:rPr>
          <w:sz w:val="18"/>
          <w:szCs w:val="18"/>
        </w:rPr>
        <w:t xml:space="preserve"> Documents à joindre par l’employeur sur base des documents types </w:t>
      </w:r>
      <w:r w:rsidR="00715C46">
        <w:rPr>
          <w:sz w:val="18"/>
          <w:szCs w:val="18"/>
        </w:rPr>
        <w:t xml:space="preserve">soit </w:t>
      </w:r>
      <w:r w:rsidRPr="0090290F">
        <w:rPr>
          <w:sz w:val="18"/>
          <w:szCs w:val="18"/>
        </w:rPr>
        <w:t xml:space="preserve">mis à disposition de l’IFIC sur son site web, </w:t>
      </w:r>
      <w:r w:rsidR="00715C46">
        <w:rPr>
          <w:sz w:val="18"/>
          <w:szCs w:val="18"/>
        </w:rPr>
        <w:t xml:space="preserve">soit </w:t>
      </w:r>
      <w:r w:rsidRPr="0090290F">
        <w:rPr>
          <w:sz w:val="18"/>
          <w:szCs w:val="18"/>
        </w:rPr>
        <w:t xml:space="preserve">à générer via l’outil salarial IFIC ou </w:t>
      </w:r>
      <w:r w:rsidR="00715C46">
        <w:rPr>
          <w:sz w:val="18"/>
          <w:szCs w:val="18"/>
        </w:rPr>
        <w:t xml:space="preserve">soit </w:t>
      </w:r>
      <w:r w:rsidRPr="0090290F">
        <w:rPr>
          <w:sz w:val="18"/>
          <w:szCs w:val="18"/>
        </w:rPr>
        <w:t xml:space="preserve">à établir par l’employeur lui-même (annexe </w:t>
      </w:r>
      <w:r w:rsidR="00715C46">
        <w:rPr>
          <w:sz w:val="18"/>
          <w:szCs w:val="18"/>
        </w:rPr>
        <w:t>6</w:t>
      </w:r>
      <w:r w:rsidRPr="0090290F">
        <w:rPr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7F9F"/>
    <w:multiLevelType w:val="hybridMultilevel"/>
    <w:tmpl w:val="AED015BC"/>
    <w:lvl w:ilvl="0" w:tplc="C2B0718E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69F"/>
    <w:multiLevelType w:val="hybridMultilevel"/>
    <w:tmpl w:val="6EA4EA82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920CFF"/>
    <w:multiLevelType w:val="hybridMultilevel"/>
    <w:tmpl w:val="22B01E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D1735"/>
    <w:multiLevelType w:val="hybridMultilevel"/>
    <w:tmpl w:val="96A82382"/>
    <w:lvl w:ilvl="0" w:tplc="E39A2B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40" w:hanging="360"/>
      </w:pPr>
    </w:lvl>
    <w:lvl w:ilvl="2" w:tplc="080C001B" w:tentative="1">
      <w:start w:val="1"/>
      <w:numFmt w:val="lowerRoman"/>
      <w:lvlText w:val="%3."/>
      <w:lvlJc w:val="right"/>
      <w:pPr>
        <w:ind w:left="1860" w:hanging="180"/>
      </w:pPr>
    </w:lvl>
    <w:lvl w:ilvl="3" w:tplc="080C000F" w:tentative="1">
      <w:start w:val="1"/>
      <w:numFmt w:val="decimal"/>
      <w:lvlText w:val="%4."/>
      <w:lvlJc w:val="left"/>
      <w:pPr>
        <w:ind w:left="2580" w:hanging="360"/>
      </w:pPr>
    </w:lvl>
    <w:lvl w:ilvl="4" w:tplc="080C0019" w:tentative="1">
      <w:start w:val="1"/>
      <w:numFmt w:val="lowerLetter"/>
      <w:lvlText w:val="%5."/>
      <w:lvlJc w:val="left"/>
      <w:pPr>
        <w:ind w:left="3300" w:hanging="360"/>
      </w:pPr>
    </w:lvl>
    <w:lvl w:ilvl="5" w:tplc="080C001B" w:tentative="1">
      <w:start w:val="1"/>
      <w:numFmt w:val="lowerRoman"/>
      <w:lvlText w:val="%6."/>
      <w:lvlJc w:val="right"/>
      <w:pPr>
        <w:ind w:left="4020" w:hanging="180"/>
      </w:pPr>
    </w:lvl>
    <w:lvl w:ilvl="6" w:tplc="080C000F" w:tentative="1">
      <w:start w:val="1"/>
      <w:numFmt w:val="decimal"/>
      <w:lvlText w:val="%7."/>
      <w:lvlJc w:val="left"/>
      <w:pPr>
        <w:ind w:left="4740" w:hanging="360"/>
      </w:pPr>
    </w:lvl>
    <w:lvl w:ilvl="7" w:tplc="080C0019" w:tentative="1">
      <w:start w:val="1"/>
      <w:numFmt w:val="lowerLetter"/>
      <w:lvlText w:val="%8."/>
      <w:lvlJc w:val="left"/>
      <w:pPr>
        <w:ind w:left="5460" w:hanging="360"/>
      </w:pPr>
    </w:lvl>
    <w:lvl w:ilvl="8" w:tplc="08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812390E"/>
    <w:multiLevelType w:val="hybridMultilevel"/>
    <w:tmpl w:val="38D6B0EE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1593D61"/>
    <w:multiLevelType w:val="hybridMultilevel"/>
    <w:tmpl w:val="91A01D9A"/>
    <w:lvl w:ilvl="0" w:tplc="E6166B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B3838" w:themeColor="background2" w:themeShade="40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55B59"/>
    <w:multiLevelType w:val="hybridMultilevel"/>
    <w:tmpl w:val="706EB196"/>
    <w:lvl w:ilvl="0" w:tplc="99A83450">
      <w:numFmt w:val="bullet"/>
      <w:lvlText w:val="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99A83450">
      <w:numFmt w:val="bullet"/>
      <w:lvlText w:val="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975EC"/>
    <w:multiLevelType w:val="hybridMultilevel"/>
    <w:tmpl w:val="25686A86"/>
    <w:lvl w:ilvl="0" w:tplc="164490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bCs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419A9"/>
    <w:multiLevelType w:val="hybridMultilevel"/>
    <w:tmpl w:val="F3B4F82A"/>
    <w:lvl w:ilvl="0" w:tplc="E7F4005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310F78"/>
    <w:multiLevelType w:val="hybridMultilevel"/>
    <w:tmpl w:val="02AA7C34"/>
    <w:lvl w:ilvl="0" w:tplc="CE7E7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46D1D"/>
    <w:multiLevelType w:val="hybridMultilevel"/>
    <w:tmpl w:val="D9809334"/>
    <w:lvl w:ilvl="0" w:tplc="B110549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bCs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B2816"/>
    <w:multiLevelType w:val="hybridMultilevel"/>
    <w:tmpl w:val="CD70D662"/>
    <w:lvl w:ilvl="0" w:tplc="4F921ED2">
      <w:numFmt w:val="bullet"/>
      <w:lvlText w:val=""/>
      <w:lvlJc w:val="left"/>
      <w:pPr>
        <w:ind w:left="1004" w:hanging="360"/>
      </w:pPr>
      <w:rPr>
        <w:rFonts w:ascii="Wingdings" w:eastAsiaTheme="minorHAnsi" w:hAnsi="Wingdings" w:cstheme="minorBidi" w:hint="default"/>
        <w:b/>
        <w:bCs w:val="0"/>
      </w:rPr>
    </w:lvl>
    <w:lvl w:ilvl="1" w:tplc="00BC65C0">
      <w:numFmt w:val="bullet"/>
      <w:lvlText w:val="-"/>
      <w:lvlJc w:val="left"/>
      <w:pPr>
        <w:ind w:left="1724" w:hanging="360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1224BC"/>
    <w:multiLevelType w:val="hybridMultilevel"/>
    <w:tmpl w:val="10668684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0399F"/>
    <w:multiLevelType w:val="hybridMultilevel"/>
    <w:tmpl w:val="904ADCE6"/>
    <w:lvl w:ilvl="0" w:tplc="4C58553C">
      <w:start w:val="1"/>
      <w:numFmt w:val="bullet"/>
      <w:lvlText w:val="×"/>
      <w:lvlJc w:val="left"/>
      <w:pPr>
        <w:ind w:left="1080" w:hanging="360"/>
      </w:pPr>
      <w:rPr>
        <w:rFonts w:ascii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15FC2"/>
    <w:multiLevelType w:val="hybridMultilevel"/>
    <w:tmpl w:val="22B01E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E1E89"/>
    <w:multiLevelType w:val="hybridMultilevel"/>
    <w:tmpl w:val="4064B7A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D65D4"/>
    <w:multiLevelType w:val="hybridMultilevel"/>
    <w:tmpl w:val="8E5256CE"/>
    <w:lvl w:ilvl="0" w:tplc="080C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63F1A8F"/>
    <w:multiLevelType w:val="hybridMultilevel"/>
    <w:tmpl w:val="21C4D2D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C7CBA"/>
    <w:multiLevelType w:val="hybridMultilevel"/>
    <w:tmpl w:val="3406101E"/>
    <w:lvl w:ilvl="0" w:tplc="4CA6FF9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B53EA"/>
    <w:multiLevelType w:val="hybridMultilevel"/>
    <w:tmpl w:val="F3D60DE8"/>
    <w:lvl w:ilvl="0" w:tplc="C2B0718E">
      <w:start w:val="1"/>
      <w:numFmt w:val="bullet"/>
      <w:lvlText w:val=""/>
      <w:lvlJc w:val="left"/>
      <w:pPr>
        <w:ind w:left="150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50B03832"/>
    <w:multiLevelType w:val="hybridMultilevel"/>
    <w:tmpl w:val="12524A76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596CA6"/>
    <w:multiLevelType w:val="hybridMultilevel"/>
    <w:tmpl w:val="ED5C82D6"/>
    <w:lvl w:ilvl="0" w:tplc="B06A5942">
      <w:start w:val="1"/>
      <w:numFmt w:val="bullet"/>
      <w:lvlText w:val=""/>
      <w:lvlJc w:val="left"/>
      <w:pPr>
        <w:ind w:left="114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458079F"/>
    <w:multiLevelType w:val="hybridMultilevel"/>
    <w:tmpl w:val="9974898C"/>
    <w:lvl w:ilvl="0" w:tplc="55B43C8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bCs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F5B50"/>
    <w:multiLevelType w:val="hybridMultilevel"/>
    <w:tmpl w:val="AB987EF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C3B64"/>
    <w:multiLevelType w:val="hybridMultilevel"/>
    <w:tmpl w:val="D8DC2FE6"/>
    <w:lvl w:ilvl="0" w:tplc="E01E916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bCs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05445"/>
    <w:multiLevelType w:val="hybridMultilevel"/>
    <w:tmpl w:val="7A80EEC4"/>
    <w:lvl w:ilvl="0" w:tplc="85AEFE64">
      <w:start w:val="1"/>
      <w:numFmt w:val="bullet"/>
      <w:lvlText w:val=""/>
      <w:lvlJc w:val="left"/>
      <w:pPr>
        <w:ind w:left="1070" w:hanging="360"/>
      </w:pPr>
      <w:rPr>
        <w:rFonts w:ascii="Wingdings" w:eastAsia="Times New Roman" w:hAnsi="Wingdings" w:cstheme="minorHAnsi" w:hint="default"/>
        <w:b/>
        <w:color w:val="auto"/>
      </w:rPr>
    </w:lvl>
    <w:lvl w:ilvl="1" w:tplc="08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EF225D9"/>
    <w:multiLevelType w:val="hybridMultilevel"/>
    <w:tmpl w:val="3BF8E9A4"/>
    <w:lvl w:ilvl="0" w:tplc="B06A5942">
      <w:start w:val="1"/>
      <w:numFmt w:val="bullet"/>
      <w:lvlText w:val="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22248"/>
    <w:multiLevelType w:val="hybridMultilevel"/>
    <w:tmpl w:val="C43E064A"/>
    <w:lvl w:ilvl="0" w:tplc="BAA00D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CDD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6D9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0BC1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61F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EE3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09D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473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A38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C605B"/>
    <w:multiLevelType w:val="hybridMultilevel"/>
    <w:tmpl w:val="92B23440"/>
    <w:lvl w:ilvl="0" w:tplc="094270DA">
      <w:start w:val="1"/>
      <w:numFmt w:val="bullet"/>
      <w:lvlText w:val=""/>
      <w:lvlJc w:val="left"/>
      <w:pPr>
        <w:ind w:left="114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0AC4A62"/>
    <w:multiLevelType w:val="hybridMultilevel"/>
    <w:tmpl w:val="5F582DE2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DC73C7"/>
    <w:multiLevelType w:val="hybridMultilevel"/>
    <w:tmpl w:val="0E7E6638"/>
    <w:lvl w:ilvl="0" w:tplc="8030598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7BBC36A8"/>
    <w:multiLevelType w:val="hybridMultilevel"/>
    <w:tmpl w:val="18EC754A"/>
    <w:lvl w:ilvl="0" w:tplc="080C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 w15:restartNumberingAfterBreak="0">
    <w:nsid w:val="7C230D59"/>
    <w:multiLevelType w:val="hybridMultilevel"/>
    <w:tmpl w:val="48B0FE3C"/>
    <w:lvl w:ilvl="0" w:tplc="094270DA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94270DA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014B1"/>
    <w:multiLevelType w:val="hybridMultilevel"/>
    <w:tmpl w:val="C6BC97AE"/>
    <w:lvl w:ilvl="0" w:tplc="DEA4EDB6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D2300"/>
    <w:multiLevelType w:val="hybridMultilevel"/>
    <w:tmpl w:val="C8DE802C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7"/>
  </w:num>
  <w:num w:numId="4">
    <w:abstractNumId w:val="2"/>
  </w:num>
  <w:num w:numId="5">
    <w:abstractNumId w:val="24"/>
  </w:num>
  <w:num w:numId="6">
    <w:abstractNumId w:val="14"/>
  </w:num>
  <w:num w:numId="7">
    <w:abstractNumId w:val="3"/>
  </w:num>
  <w:num w:numId="8">
    <w:abstractNumId w:val="18"/>
  </w:num>
  <w:num w:numId="9">
    <w:abstractNumId w:val="33"/>
  </w:num>
  <w:num w:numId="10">
    <w:abstractNumId w:val="11"/>
  </w:num>
  <w:num w:numId="11">
    <w:abstractNumId w:val="6"/>
  </w:num>
  <w:num w:numId="12">
    <w:abstractNumId w:val="29"/>
  </w:num>
  <w:num w:numId="13">
    <w:abstractNumId w:val="32"/>
  </w:num>
  <w:num w:numId="14">
    <w:abstractNumId w:val="22"/>
  </w:num>
  <w:num w:numId="15">
    <w:abstractNumId w:val="20"/>
  </w:num>
  <w:num w:numId="16">
    <w:abstractNumId w:val="8"/>
  </w:num>
  <w:num w:numId="17">
    <w:abstractNumId w:val="7"/>
  </w:num>
  <w:num w:numId="18">
    <w:abstractNumId w:val="10"/>
  </w:num>
  <w:num w:numId="19">
    <w:abstractNumId w:val="23"/>
  </w:num>
  <w:num w:numId="20">
    <w:abstractNumId w:val="15"/>
  </w:num>
  <w:num w:numId="21">
    <w:abstractNumId w:val="1"/>
  </w:num>
  <w:num w:numId="22">
    <w:abstractNumId w:val="4"/>
  </w:num>
  <w:num w:numId="23">
    <w:abstractNumId w:val="16"/>
  </w:num>
  <w:num w:numId="24">
    <w:abstractNumId w:val="28"/>
  </w:num>
  <w:num w:numId="25">
    <w:abstractNumId w:val="31"/>
  </w:num>
  <w:num w:numId="26">
    <w:abstractNumId w:val="9"/>
  </w:num>
  <w:num w:numId="27">
    <w:abstractNumId w:val="12"/>
  </w:num>
  <w:num w:numId="28">
    <w:abstractNumId w:val="25"/>
  </w:num>
  <w:num w:numId="29">
    <w:abstractNumId w:val="34"/>
  </w:num>
  <w:num w:numId="30">
    <w:abstractNumId w:val="13"/>
  </w:num>
  <w:num w:numId="31">
    <w:abstractNumId w:val="5"/>
  </w:num>
  <w:num w:numId="32">
    <w:abstractNumId w:val="21"/>
  </w:num>
  <w:num w:numId="33">
    <w:abstractNumId w:val="26"/>
  </w:num>
  <w:num w:numId="34">
    <w:abstractNumId w:val="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FA"/>
    <w:rsid w:val="00011567"/>
    <w:rsid w:val="00025526"/>
    <w:rsid w:val="000401E1"/>
    <w:rsid w:val="000445A5"/>
    <w:rsid w:val="00054C1D"/>
    <w:rsid w:val="00057BFB"/>
    <w:rsid w:val="00075D23"/>
    <w:rsid w:val="000853AE"/>
    <w:rsid w:val="00095242"/>
    <w:rsid w:val="00095D80"/>
    <w:rsid w:val="000A6821"/>
    <w:rsid w:val="000A73B6"/>
    <w:rsid w:val="000C0404"/>
    <w:rsid w:val="000C2F3E"/>
    <w:rsid w:val="000C4FE5"/>
    <w:rsid w:val="000D7C94"/>
    <w:rsid w:val="000E2D3C"/>
    <w:rsid w:val="000E3F0D"/>
    <w:rsid w:val="000E5BBE"/>
    <w:rsid w:val="000F3E9B"/>
    <w:rsid w:val="00111307"/>
    <w:rsid w:val="00125A82"/>
    <w:rsid w:val="00133016"/>
    <w:rsid w:val="00150286"/>
    <w:rsid w:val="00151A94"/>
    <w:rsid w:val="001624D4"/>
    <w:rsid w:val="0016295E"/>
    <w:rsid w:val="00163EF1"/>
    <w:rsid w:val="00181EDF"/>
    <w:rsid w:val="001879E6"/>
    <w:rsid w:val="001A641B"/>
    <w:rsid w:val="001D54D2"/>
    <w:rsid w:val="001D6057"/>
    <w:rsid w:val="001F0431"/>
    <w:rsid w:val="00207F79"/>
    <w:rsid w:val="00216329"/>
    <w:rsid w:val="00230ABA"/>
    <w:rsid w:val="00241D05"/>
    <w:rsid w:val="00254A62"/>
    <w:rsid w:val="002574BB"/>
    <w:rsid w:val="00276700"/>
    <w:rsid w:val="0028773D"/>
    <w:rsid w:val="00293578"/>
    <w:rsid w:val="00296DBC"/>
    <w:rsid w:val="002B2AFA"/>
    <w:rsid w:val="002E156B"/>
    <w:rsid w:val="002E1D6B"/>
    <w:rsid w:val="002E3F6F"/>
    <w:rsid w:val="00326DC4"/>
    <w:rsid w:val="003329D1"/>
    <w:rsid w:val="00340AC5"/>
    <w:rsid w:val="003464C2"/>
    <w:rsid w:val="00346AB9"/>
    <w:rsid w:val="00360A36"/>
    <w:rsid w:val="003804B7"/>
    <w:rsid w:val="00392FC7"/>
    <w:rsid w:val="003E65BF"/>
    <w:rsid w:val="003F4CFA"/>
    <w:rsid w:val="00401E47"/>
    <w:rsid w:val="004201F6"/>
    <w:rsid w:val="00421AE3"/>
    <w:rsid w:val="004335FF"/>
    <w:rsid w:val="004341FA"/>
    <w:rsid w:val="00434DC1"/>
    <w:rsid w:val="004569FA"/>
    <w:rsid w:val="00456C13"/>
    <w:rsid w:val="00457E75"/>
    <w:rsid w:val="004733FE"/>
    <w:rsid w:val="0047615A"/>
    <w:rsid w:val="004771CE"/>
    <w:rsid w:val="00484371"/>
    <w:rsid w:val="00484706"/>
    <w:rsid w:val="004939B7"/>
    <w:rsid w:val="004A1B9F"/>
    <w:rsid w:val="004B7A7C"/>
    <w:rsid w:val="004C0524"/>
    <w:rsid w:val="004C6158"/>
    <w:rsid w:val="004C7364"/>
    <w:rsid w:val="004D1146"/>
    <w:rsid w:val="004D234F"/>
    <w:rsid w:val="004D31E0"/>
    <w:rsid w:val="004D6975"/>
    <w:rsid w:val="004D7CFF"/>
    <w:rsid w:val="004E6830"/>
    <w:rsid w:val="004F1C25"/>
    <w:rsid w:val="005036A7"/>
    <w:rsid w:val="00506D20"/>
    <w:rsid w:val="00506E78"/>
    <w:rsid w:val="00532007"/>
    <w:rsid w:val="005333AF"/>
    <w:rsid w:val="00551A96"/>
    <w:rsid w:val="00552A78"/>
    <w:rsid w:val="00584665"/>
    <w:rsid w:val="00586BAC"/>
    <w:rsid w:val="00587E34"/>
    <w:rsid w:val="005A31A8"/>
    <w:rsid w:val="005A54B9"/>
    <w:rsid w:val="005B287D"/>
    <w:rsid w:val="005B6B70"/>
    <w:rsid w:val="005C56BB"/>
    <w:rsid w:val="005E2385"/>
    <w:rsid w:val="005E325D"/>
    <w:rsid w:val="005E514B"/>
    <w:rsid w:val="005E578F"/>
    <w:rsid w:val="006014F3"/>
    <w:rsid w:val="006038E5"/>
    <w:rsid w:val="006075D8"/>
    <w:rsid w:val="00610BC7"/>
    <w:rsid w:val="00633118"/>
    <w:rsid w:val="00643D5B"/>
    <w:rsid w:val="00647272"/>
    <w:rsid w:val="0064734A"/>
    <w:rsid w:val="00647CF1"/>
    <w:rsid w:val="00652AAD"/>
    <w:rsid w:val="00653AF9"/>
    <w:rsid w:val="0068645B"/>
    <w:rsid w:val="0069118F"/>
    <w:rsid w:val="006D1BAF"/>
    <w:rsid w:val="006E04D1"/>
    <w:rsid w:val="006E4628"/>
    <w:rsid w:val="006F3961"/>
    <w:rsid w:val="007156EF"/>
    <w:rsid w:val="00715C46"/>
    <w:rsid w:val="00716A53"/>
    <w:rsid w:val="007215CE"/>
    <w:rsid w:val="00725BA6"/>
    <w:rsid w:val="0073152C"/>
    <w:rsid w:val="007545C0"/>
    <w:rsid w:val="007562D0"/>
    <w:rsid w:val="00757A74"/>
    <w:rsid w:val="0076171E"/>
    <w:rsid w:val="007628BE"/>
    <w:rsid w:val="007705CF"/>
    <w:rsid w:val="00770E1A"/>
    <w:rsid w:val="00771950"/>
    <w:rsid w:val="00776450"/>
    <w:rsid w:val="007978EA"/>
    <w:rsid w:val="00797C43"/>
    <w:rsid w:val="007C1958"/>
    <w:rsid w:val="007D3D37"/>
    <w:rsid w:val="007D3FD1"/>
    <w:rsid w:val="007D78D9"/>
    <w:rsid w:val="007E6FA5"/>
    <w:rsid w:val="007F0F12"/>
    <w:rsid w:val="008230E8"/>
    <w:rsid w:val="0082722D"/>
    <w:rsid w:val="00836FFB"/>
    <w:rsid w:val="00862917"/>
    <w:rsid w:val="008712B4"/>
    <w:rsid w:val="00874BF2"/>
    <w:rsid w:val="008804F4"/>
    <w:rsid w:val="00885A9F"/>
    <w:rsid w:val="00887490"/>
    <w:rsid w:val="00890EB0"/>
    <w:rsid w:val="00891CB1"/>
    <w:rsid w:val="00893C98"/>
    <w:rsid w:val="008A6142"/>
    <w:rsid w:val="008A6F04"/>
    <w:rsid w:val="008C4311"/>
    <w:rsid w:val="008D0601"/>
    <w:rsid w:val="008D35B7"/>
    <w:rsid w:val="008D6A87"/>
    <w:rsid w:val="008E557B"/>
    <w:rsid w:val="008F391A"/>
    <w:rsid w:val="008F3D19"/>
    <w:rsid w:val="008F5F2B"/>
    <w:rsid w:val="0090290F"/>
    <w:rsid w:val="00902A20"/>
    <w:rsid w:val="00906B9A"/>
    <w:rsid w:val="009104FA"/>
    <w:rsid w:val="009123B0"/>
    <w:rsid w:val="009130EC"/>
    <w:rsid w:val="009242DE"/>
    <w:rsid w:val="00933CD4"/>
    <w:rsid w:val="009341CD"/>
    <w:rsid w:val="00943C9A"/>
    <w:rsid w:val="0095056D"/>
    <w:rsid w:val="00954729"/>
    <w:rsid w:val="00961A55"/>
    <w:rsid w:val="009909B5"/>
    <w:rsid w:val="00992E09"/>
    <w:rsid w:val="009B197F"/>
    <w:rsid w:val="009C456A"/>
    <w:rsid w:val="009C55EE"/>
    <w:rsid w:val="009E5650"/>
    <w:rsid w:val="009F73BD"/>
    <w:rsid w:val="00A15AD6"/>
    <w:rsid w:val="00A15E62"/>
    <w:rsid w:val="00A233EA"/>
    <w:rsid w:val="00A32FB2"/>
    <w:rsid w:val="00A50034"/>
    <w:rsid w:val="00A61E57"/>
    <w:rsid w:val="00A63B89"/>
    <w:rsid w:val="00A64F0F"/>
    <w:rsid w:val="00A81C52"/>
    <w:rsid w:val="00A83A95"/>
    <w:rsid w:val="00A95D0A"/>
    <w:rsid w:val="00A95DBF"/>
    <w:rsid w:val="00AA5976"/>
    <w:rsid w:val="00AC3449"/>
    <w:rsid w:val="00AE0449"/>
    <w:rsid w:val="00AE0790"/>
    <w:rsid w:val="00AE6129"/>
    <w:rsid w:val="00B00950"/>
    <w:rsid w:val="00B208CE"/>
    <w:rsid w:val="00B30C73"/>
    <w:rsid w:val="00B370C4"/>
    <w:rsid w:val="00B378FE"/>
    <w:rsid w:val="00B403C0"/>
    <w:rsid w:val="00B4591E"/>
    <w:rsid w:val="00B504BD"/>
    <w:rsid w:val="00B747F3"/>
    <w:rsid w:val="00B851D8"/>
    <w:rsid w:val="00B92D85"/>
    <w:rsid w:val="00BA092B"/>
    <w:rsid w:val="00BB401C"/>
    <w:rsid w:val="00BE37A6"/>
    <w:rsid w:val="00C03561"/>
    <w:rsid w:val="00C15800"/>
    <w:rsid w:val="00C30C3B"/>
    <w:rsid w:val="00C3220B"/>
    <w:rsid w:val="00C33DB1"/>
    <w:rsid w:val="00C40744"/>
    <w:rsid w:val="00C45FA6"/>
    <w:rsid w:val="00C5647C"/>
    <w:rsid w:val="00C67600"/>
    <w:rsid w:val="00C67DB2"/>
    <w:rsid w:val="00C92250"/>
    <w:rsid w:val="00C94686"/>
    <w:rsid w:val="00C970BC"/>
    <w:rsid w:val="00CA4834"/>
    <w:rsid w:val="00CB0826"/>
    <w:rsid w:val="00CB2E9C"/>
    <w:rsid w:val="00CC5473"/>
    <w:rsid w:val="00CC614A"/>
    <w:rsid w:val="00CC6F7A"/>
    <w:rsid w:val="00CD056F"/>
    <w:rsid w:val="00CD3BC2"/>
    <w:rsid w:val="00CD7276"/>
    <w:rsid w:val="00CE4354"/>
    <w:rsid w:val="00CE5066"/>
    <w:rsid w:val="00CF2CB4"/>
    <w:rsid w:val="00D05D0B"/>
    <w:rsid w:val="00D10A38"/>
    <w:rsid w:val="00D20CE1"/>
    <w:rsid w:val="00D21679"/>
    <w:rsid w:val="00D22E02"/>
    <w:rsid w:val="00D327AF"/>
    <w:rsid w:val="00D42681"/>
    <w:rsid w:val="00D627B9"/>
    <w:rsid w:val="00D634AD"/>
    <w:rsid w:val="00D64B5C"/>
    <w:rsid w:val="00D76BC5"/>
    <w:rsid w:val="00D82D0D"/>
    <w:rsid w:val="00D96AD6"/>
    <w:rsid w:val="00DA1D16"/>
    <w:rsid w:val="00DB7F13"/>
    <w:rsid w:val="00DC7892"/>
    <w:rsid w:val="00DD7A3C"/>
    <w:rsid w:val="00DE05A4"/>
    <w:rsid w:val="00DF2C5B"/>
    <w:rsid w:val="00DF551E"/>
    <w:rsid w:val="00E00162"/>
    <w:rsid w:val="00E06DBB"/>
    <w:rsid w:val="00E21B03"/>
    <w:rsid w:val="00E27CB8"/>
    <w:rsid w:val="00E325A4"/>
    <w:rsid w:val="00E34C8E"/>
    <w:rsid w:val="00E36C09"/>
    <w:rsid w:val="00E70D85"/>
    <w:rsid w:val="00EA5264"/>
    <w:rsid w:val="00EB1954"/>
    <w:rsid w:val="00EB5C01"/>
    <w:rsid w:val="00EE1020"/>
    <w:rsid w:val="00F11322"/>
    <w:rsid w:val="00F37DC5"/>
    <w:rsid w:val="00F50224"/>
    <w:rsid w:val="00F5032B"/>
    <w:rsid w:val="00F562E2"/>
    <w:rsid w:val="00F621E3"/>
    <w:rsid w:val="00F633C6"/>
    <w:rsid w:val="00F64342"/>
    <w:rsid w:val="00F66D7D"/>
    <w:rsid w:val="00F735CE"/>
    <w:rsid w:val="00F74D91"/>
    <w:rsid w:val="00F8317F"/>
    <w:rsid w:val="00F8758B"/>
    <w:rsid w:val="00F91C2F"/>
    <w:rsid w:val="00FA27E1"/>
    <w:rsid w:val="00FB38B5"/>
    <w:rsid w:val="00FB4488"/>
    <w:rsid w:val="00FC5D61"/>
    <w:rsid w:val="00FD1255"/>
    <w:rsid w:val="00FD436D"/>
    <w:rsid w:val="00FD5177"/>
    <w:rsid w:val="00FF1424"/>
    <w:rsid w:val="00FF4751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F7FC7"/>
  <w15:chartTrackingRefBased/>
  <w15:docId w15:val="{1A7916B5-E581-4B60-B826-3376F40D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341FA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62D0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62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62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562D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4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FA6"/>
  </w:style>
  <w:style w:type="paragraph" w:styleId="Pieddepage">
    <w:name w:val="footer"/>
    <w:basedOn w:val="Normal"/>
    <w:link w:val="PieddepageCar"/>
    <w:uiPriority w:val="99"/>
    <w:unhideWhenUsed/>
    <w:rsid w:val="00C4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FA6"/>
  </w:style>
  <w:style w:type="paragraph" w:styleId="Textedebulles">
    <w:name w:val="Balloon Text"/>
    <w:basedOn w:val="Normal"/>
    <w:link w:val="TextedebullesCar"/>
    <w:uiPriority w:val="99"/>
    <w:semiHidden/>
    <w:unhideWhenUsed/>
    <w:rsid w:val="00C3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C3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500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00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00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00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0034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E557B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BA092B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8D6A87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E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639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91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2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77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69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0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48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5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8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77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57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48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2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-i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oursexternes.fed.pub@if-ic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8992-4D41-40B3-9B09-FEF01BC2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1887</Words>
  <Characters>10380</Characters>
  <Application>Microsoft Office Word</Application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Bouvy</dc:creator>
  <cp:keywords/>
  <dc:description/>
  <cp:lastModifiedBy>Genevieve Bouvy</cp:lastModifiedBy>
  <cp:revision>6</cp:revision>
  <cp:lastPrinted>2022-02-23T18:55:00Z</cp:lastPrinted>
  <dcterms:created xsi:type="dcterms:W3CDTF">2022-02-17T09:05:00Z</dcterms:created>
  <dcterms:modified xsi:type="dcterms:W3CDTF">2022-02-23T19:04:00Z</dcterms:modified>
</cp:coreProperties>
</file>