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0E24" w14:textId="4D0A7F13" w:rsidR="00EF1110" w:rsidRDefault="00EF1110">
      <w:pPr>
        <w:rPr>
          <w:b/>
          <w:bCs/>
          <w:smallCaps/>
          <w:sz w:val="24"/>
          <w:szCs w:val="24"/>
          <w:lang w:val="fr-FR"/>
        </w:rPr>
      </w:pPr>
      <w:r w:rsidRPr="007641B2">
        <w:rPr>
          <w:noProof/>
          <w:lang w:eastAsia="fr-BE"/>
        </w:rPr>
        <w:drawing>
          <wp:anchor distT="0" distB="0" distL="114300" distR="114300" simplePos="0" relativeHeight="251659264" behindDoc="1" locked="0" layoutInCell="1" allowOverlap="1" wp14:anchorId="71CEC675" wp14:editId="16D39376">
            <wp:simplePos x="0" y="0"/>
            <wp:positionH relativeFrom="page">
              <wp:posOffset>-372284</wp:posOffset>
            </wp:positionH>
            <wp:positionV relativeFrom="paragraph">
              <wp:posOffset>-960755</wp:posOffset>
            </wp:positionV>
            <wp:extent cx="8648815" cy="11511045"/>
            <wp:effectExtent l="0" t="0" r="0" b="0"/>
            <wp:wrapNone/>
            <wp:docPr id="1" name="Image 1" descr="Briefpapier aangepast 2020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riefpapier aangepast 2020bis"/>
                    <pic:cNvPicPr>
                      <a:picLocks noChangeAspect="1" noChangeArrowheads="1"/>
                    </pic:cNvPicPr>
                  </pic:nvPicPr>
                  <pic:blipFill rotWithShape="1">
                    <a:blip r:embed="rId8">
                      <a:extLst>
                        <a:ext uri="{28A0092B-C50C-407E-A947-70E740481C1C}">
                          <a14:useLocalDpi xmlns:a14="http://schemas.microsoft.com/office/drawing/2010/main" val="0"/>
                        </a:ext>
                      </a:extLst>
                    </a:blip>
                    <a:srcRect r="-6" b="9653"/>
                    <a:stretch/>
                  </pic:blipFill>
                  <pic:spPr bwMode="auto">
                    <a:xfrm>
                      <a:off x="0" y="0"/>
                      <a:ext cx="8648815" cy="1151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D71E1" w14:textId="77777777" w:rsidR="00EF1110" w:rsidRDefault="00EF1110">
      <w:pPr>
        <w:rPr>
          <w:b/>
          <w:bCs/>
          <w:smallCaps/>
          <w:sz w:val="24"/>
          <w:szCs w:val="24"/>
          <w:lang w:val="fr-FR"/>
        </w:rPr>
      </w:pPr>
    </w:p>
    <w:p w14:paraId="60AB1FCD" w14:textId="56217D20" w:rsidR="00DD7192" w:rsidRDefault="00DD7192" w:rsidP="00DD7192">
      <w:pPr>
        <w:jc w:val="both"/>
        <w:rPr>
          <w:rFonts w:ascii="Calibri" w:eastAsia="Calibri" w:hAnsi="Calibri" w:cs="Vrinda"/>
          <w:sz w:val="24"/>
          <w:szCs w:val="24"/>
        </w:rPr>
      </w:pPr>
      <w:r w:rsidRPr="001E047C">
        <w:rPr>
          <w:rFonts w:cstheme="minorHAnsi"/>
          <w:b/>
          <w:bCs/>
          <w:color w:val="C45911" w:themeColor="accent2" w:themeShade="BF"/>
          <w:sz w:val="40"/>
          <w:szCs w:val="40"/>
        </w:rPr>
        <w:t>Document 0</w:t>
      </w:r>
      <w:r>
        <w:rPr>
          <w:rFonts w:cstheme="minorHAnsi"/>
          <w:b/>
          <w:bCs/>
          <w:color w:val="C45911" w:themeColor="accent2" w:themeShade="BF"/>
          <w:sz w:val="40"/>
          <w:szCs w:val="40"/>
        </w:rPr>
        <w:t xml:space="preserve">0 </w:t>
      </w:r>
      <w:r w:rsidR="001B515C">
        <w:rPr>
          <w:rFonts w:cstheme="minorHAnsi"/>
          <w:b/>
          <w:bCs/>
          <w:color w:val="C45911" w:themeColor="accent2" w:themeShade="BF"/>
          <w:sz w:val="40"/>
          <w:szCs w:val="40"/>
        </w:rPr>
        <w:t>e</w:t>
      </w:r>
      <w:r w:rsidRPr="001E047C">
        <w:rPr>
          <w:rFonts w:cstheme="minorHAnsi"/>
          <w:b/>
          <w:bCs/>
          <w:color w:val="C45911" w:themeColor="accent2" w:themeShade="BF"/>
          <w:sz w:val="40"/>
          <w:szCs w:val="40"/>
        </w:rPr>
        <w:t xml:space="preserve"> </w:t>
      </w:r>
      <w:r>
        <w:rPr>
          <w:rFonts w:cstheme="minorHAnsi"/>
          <w:b/>
          <w:bCs/>
          <w:color w:val="C45911" w:themeColor="accent2" w:themeShade="BF"/>
          <w:sz w:val="40"/>
          <w:szCs w:val="40"/>
        </w:rPr>
        <w:t>–</w:t>
      </w:r>
      <w:r w:rsidRPr="001E047C">
        <w:rPr>
          <w:rFonts w:cstheme="minorHAnsi"/>
          <w:b/>
          <w:bCs/>
          <w:color w:val="C45911" w:themeColor="accent2" w:themeShade="BF"/>
          <w:sz w:val="40"/>
          <w:szCs w:val="40"/>
        </w:rPr>
        <w:t xml:space="preserve"> MOD</w:t>
      </w:r>
      <w:r w:rsidRPr="00560CA4">
        <w:rPr>
          <w:rFonts w:cstheme="minorHAnsi"/>
          <w:b/>
          <w:bCs/>
          <w:color w:val="C45911" w:themeColor="accent2" w:themeShade="BF"/>
          <w:sz w:val="40"/>
          <w:szCs w:val="40"/>
        </w:rPr>
        <w:t>È</w:t>
      </w:r>
      <w:r w:rsidRPr="001E047C">
        <w:rPr>
          <w:rFonts w:cstheme="minorHAnsi"/>
          <w:b/>
          <w:bCs/>
          <w:color w:val="C45911" w:themeColor="accent2" w:themeShade="BF"/>
          <w:sz w:val="40"/>
          <w:szCs w:val="40"/>
        </w:rPr>
        <w:t>LE</w:t>
      </w:r>
      <w:r w:rsidRPr="005A2F0D">
        <w:rPr>
          <w:rFonts w:ascii="Calibri" w:eastAsia="Calibri" w:hAnsi="Calibri" w:cs="Times"/>
          <w:bCs/>
          <w:sz w:val="48"/>
          <w:szCs w:val="48"/>
        </w:rPr>
        <w:t xml:space="preserve"> </w:t>
      </w:r>
      <w:r>
        <w:rPr>
          <w:rFonts w:ascii="Calibri" w:eastAsia="Calibri" w:hAnsi="Calibri" w:cs="Times"/>
          <w:b/>
          <w:color w:val="C45911" w:themeColor="accent2" w:themeShade="BF"/>
          <w:sz w:val="21"/>
          <w:szCs w:val="21"/>
        </w:rPr>
        <w:t>–</w:t>
      </w:r>
      <w:r w:rsidRPr="001E047C">
        <w:rPr>
          <w:rFonts w:ascii="Calibri" w:eastAsia="Calibri" w:hAnsi="Calibri" w:cs="Times"/>
          <w:b/>
          <w:color w:val="C45911" w:themeColor="accent2" w:themeShade="BF"/>
          <w:sz w:val="21"/>
          <w:szCs w:val="21"/>
        </w:rPr>
        <w:t xml:space="preserve"> </w:t>
      </w:r>
      <w:r w:rsidRPr="002A1E17">
        <w:rPr>
          <w:rFonts w:ascii="Calibri" w:eastAsia="Calibri" w:hAnsi="Calibri" w:cs="Times"/>
          <w:b/>
          <w:color w:val="C45911" w:themeColor="accent2" w:themeShade="BF"/>
          <w:sz w:val="21"/>
          <w:szCs w:val="21"/>
        </w:rPr>
        <w:t>Communication individuelle aux travailleurs</w:t>
      </w:r>
    </w:p>
    <w:p w14:paraId="1FEFF0E3" w14:textId="61DBF1F2" w:rsidR="00DD7192" w:rsidRPr="00EB0AE2" w:rsidRDefault="00DD7192" w:rsidP="00DE2D28">
      <w:pPr>
        <w:jc w:val="both"/>
        <w:rPr>
          <w:rFonts w:ascii="Times New Roman" w:hAnsi="Times New Roman" w:cs="Times New Roman"/>
          <w:sz w:val="24"/>
          <w:szCs w:val="24"/>
          <w:lang w:val="en-BE" w:eastAsia="en-BE"/>
        </w:rPr>
      </w:pPr>
      <w:r w:rsidRPr="003B646B">
        <w:rPr>
          <w:rFonts w:cstheme="minorHAnsi"/>
          <w:color w:val="C45911" w:themeColor="accent2" w:themeShade="BF"/>
          <w:sz w:val="21"/>
          <w:szCs w:val="21"/>
        </w:rPr>
        <w:t xml:space="preserve">Classification de fonctions IFIC - Secteurs régionalisés </w:t>
      </w:r>
      <w:r w:rsidR="00EB0AE2">
        <w:rPr>
          <w:rFonts w:cstheme="minorHAnsi"/>
          <w:color w:val="C45911" w:themeColor="accent2" w:themeShade="BF"/>
          <w:sz w:val="21"/>
          <w:szCs w:val="21"/>
        </w:rPr>
        <w:t>privé</w:t>
      </w:r>
      <w:r>
        <w:rPr>
          <w:rFonts w:cstheme="minorHAnsi"/>
          <w:color w:val="C45911" w:themeColor="accent2" w:themeShade="BF"/>
          <w:sz w:val="21"/>
          <w:szCs w:val="21"/>
        </w:rPr>
        <w:t>s</w:t>
      </w:r>
      <w:r w:rsidRPr="003B646B">
        <w:rPr>
          <w:rFonts w:cstheme="minorHAnsi"/>
          <w:color w:val="C45911" w:themeColor="accent2" w:themeShade="BF"/>
          <w:sz w:val="21"/>
          <w:szCs w:val="21"/>
        </w:rPr>
        <w:t xml:space="preserve"> wallons de la santé </w:t>
      </w:r>
      <w:r w:rsidR="00EB0AE2">
        <w:rPr>
          <w:rFonts w:cstheme="minorHAnsi"/>
          <w:color w:val="C45911" w:themeColor="accent2" w:themeShade="BF"/>
          <w:sz w:val="21"/>
          <w:szCs w:val="21"/>
        </w:rPr>
        <w:t xml:space="preserve">(CP 330) </w:t>
      </w:r>
      <w:r w:rsidRPr="003B646B">
        <w:rPr>
          <w:rFonts w:cstheme="minorHAnsi"/>
          <w:color w:val="C45911" w:themeColor="accent2" w:themeShade="BF"/>
          <w:sz w:val="21"/>
          <w:szCs w:val="21"/>
        </w:rPr>
        <w:t xml:space="preserve">– </w:t>
      </w:r>
      <w:r w:rsidR="00EB0AE2">
        <w:rPr>
          <w:rFonts w:cstheme="minorHAnsi"/>
          <w:color w:val="C45911" w:themeColor="accent2" w:themeShade="BF"/>
          <w:sz w:val="21"/>
          <w:szCs w:val="21"/>
        </w:rPr>
        <w:t xml:space="preserve">Conventions collectives de travail du 11/10/2021 </w:t>
      </w:r>
      <w:r w:rsidR="00EB0AE2">
        <w:rPr>
          <w:rFonts w:ascii="Calibri" w:eastAsia="Calibri" w:hAnsi="Calibri" w:cs="Vrinda"/>
          <w:color w:val="C45911"/>
          <w:sz w:val="21"/>
          <w:szCs w:val="21"/>
        </w:rPr>
        <w:t>(telle que modifiée par l</w:t>
      </w:r>
      <w:r w:rsidR="00246862">
        <w:rPr>
          <w:rFonts w:ascii="Calibri" w:eastAsia="Calibri" w:hAnsi="Calibri" w:cs="Vrinda"/>
          <w:color w:val="C45911"/>
          <w:sz w:val="21"/>
          <w:szCs w:val="21"/>
        </w:rPr>
        <w:t>es</w:t>
      </w:r>
      <w:r w:rsidR="00EB0AE2">
        <w:rPr>
          <w:rFonts w:ascii="Calibri" w:eastAsia="Calibri" w:hAnsi="Calibri" w:cs="Vrinda"/>
          <w:color w:val="C45911"/>
          <w:sz w:val="21"/>
          <w:szCs w:val="21"/>
        </w:rPr>
        <w:t xml:space="preserve"> CCT du 12/12/2022</w:t>
      </w:r>
      <w:r w:rsidR="00246862">
        <w:rPr>
          <w:rFonts w:ascii="Calibri" w:eastAsia="Calibri" w:hAnsi="Calibri" w:cs="Vrinda"/>
          <w:color w:val="C45911"/>
          <w:sz w:val="21"/>
          <w:szCs w:val="21"/>
        </w:rPr>
        <w:t xml:space="preserve"> et du 12/06/2023</w:t>
      </w:r>
      <w:r w:rsidR="00EB0AE2">
        <w:rPr>
          <w:rFonts w:ascii="Calibri" w:eastAsia="Calibri" w:hAnsi="Calibri" w:cs="Vrinda"/>
          <w:color w:val="C45911"/>
          <w:sz w:val="21"/>
          <w:szCs w:val="21"/>
        </w:rPr>
        <w:t>)</w:t>
      </w:r>
      <w:r w:rsidR="00EB0AE2">
        <w:rPr>
          <w:rFonts w:cstheme="minorHAnsi"/>
          <w:color w:val="C45911" w:themeColor="accent2" w:themeShade="BF"/>
          <w:sz w:val="21"/>
          <w:szCs w:val="21"/>
        </w:rPr>
        <w:t xml:space="preserve"> et du 31/01/2023</w:t>
      </w:r>
      <w:r w:rsidR="00EB0AE2">
        <w:rPr>
          <w:rFonts w:ascii="Times New Roman" w:hAnsi="Times New Roman" w:cs="Times New Roman"/>
          <w:sz w:val="24"/>
          <w:szCs w:val="24"/>
          <w:lang w:val="en-BE" w:eastAsia="en-BE"/>
        </w:rPr>
        <w:t xml:space="preserve"> </w:t>
      </w:r>
      <w:r w:rsidR="00EB0AE2" w:rsidRPr="00246862">
        <w:rPr>
          <w:rFonts w:ascii="Calibri" w:eastAsia="Calibri" w:hAnsi="Calibri" w:cs="Vrinda"/>
          <w:color w:val="C45911"/>
          <w:sz w:val="21"/>
          <w:szCs w:val="21"/>
        </w:rPr>
        <w:t>e</w:t>
      </w:r>
      <w:r w:rsidRPr="00246862">
        <w:rPr>
          <w:rFonts w:ascii="Calibri" w:eastAsia="Calibri" w:hAnsi="Calibri" w:cs="Vrinda"/>
          <w:color w:val="C45911"/>
          <w:sz w:val="21"/>
          <w:szCs w:val="21"/>
        </w:rPr>
        <w:t>t</w:t>
      </w:r>
      <w:r>
        <w:rPr>
          <w:rFonts w:cstheme="minorHAnsi"/>
          <w:color w:val="C45911" w:themeColor="accent2" w:themeShade="BF"/>
          <w:sz w:val="21"/>
          <w:szCs w:val="21"/>
        </w:rPr>
        <w:t xml:space="preserve"> Arrêté du Gouvernement wallon du 01/12/2023</w:t>
      </w:r>
      <w:r w:rsidR="00EB0AE2">
        <w:rPr>
          <w:rStyle w:val="FootnoteReference"/>
          <w:rFonts w:cstheme="minorHAnsi"/>
          <w:b/>
          <w:bCs/>
          <w:iCs/>
          <w:color w:val="C45911" w:themeColor="accent2" w:themeShade="BF"/>
          <w:sz w:val="21"/>
          <w:szCs w:val="21"/>
        </w:rPr>
        <w:footnoteReference w:id="1"/>
      </w:r>
    </w:p>
    <w:p w14:paraId="52F90024" w14:textId="77777777" w:rsidR="00DD7192" w:rsidRPr="00560CA4" w:rsidRDefault="00DD7192" w:rsidP="00DD7192">
      <w:pPr>
        <w:spacing w:before="60" w:after="60"/>
        <w:ind w:left="6379"/>
        <w:rPr>
          <w:rFonts w:cstheme="minorHAnsi"/>
          <w:sz w:val="20"/>
          <w:szCs w:val="20"/>
          <w:highlight w:val="lightGray"/>
        </w:rPr>
      </w:pPr>
      <w:r w:rsidRPr="00560CA4">
        <w:rPr>
          <w:rFonts w:cstheme="minorHAnsi"/>
          <w:sz w:val="20"/>
          <w:szCs w:val="20"/>
          <w:highlight w:val="lightGray"/>
        </w:rPr>
        <w:t>[Nom] [Prénom] travailleur</w:t>
      </w:r>
    </w:p>
    <w:p w14:paraId="35875074" w14:textId="77777777" w:rsidR="00DD7192" w:rsidRPr="00560CA4" w:rsidRDefault="00DD7192" w:rsidP="00DD7192">
      <w:pPr>
        <w:spacing w:before="60" w:after="60"/>
        <w:ind w:left="6379"/>
        <w:rPr>
          <w:rFonts w:cstheme="minorHAnsi"/>
          <w:sz w:val="20"/>
          <w:szCs w:val="20"/>
          <w:highlight w:val="lightGray"/>
        </w:rPr>
      </w:pPr>
      <w:r w:rsidRPr="00560CA4">
        <w:rPr>
          <w:rFonts w:cstheme="minorHAnsi"/>
          <w:sz w:val="20"/>
          <w:szCs w:val="20"/>
          <w:highlight w:val="lightGray"/>
        </w:rPr>
        <w:t>[Adresse] si courrier postal</w:t>
      </w:r>
    </w:p>
    <w:p w14:paraId="232630C8" w14:textId="77777777" w:rsidR="00DD7192" w:rsidRPr="00560CA4" w:rsidRDefault="00DD7192" w:rsidP="00DD7192">
      <w:pPr>
        <w:spacing w:before="60" w:after="60"/>
        <w:ind w:left="6379"/>
        <w:rPr>
          <w:rFonts w:cstheme="minorHAnsi"/>
          <w:sz w:val="20"/>
          <w:szCs w:val="20"/>
          <w:highlight w:val="lightGray"/>
        </w:rPr>
      </w:pPr>
      <w:r w:rsidRPr="00560CA4">
        <w:rPr>
          <w:rFonts w:cstheme="minorHAnsi"/>
          <w:sz w:val="20"/>
          <w:szCs w:val="20"/>
          <w:highlight w:val="lightGray"/>
        </w:rPr>
        <w:t>[Lieu], [Date]</w:t>
      </w:r>
    </w:p>
    <w:p w14:paraId="0B2A3CCE" w14:textId="77777777" w:rsidR="00DD7192" w:rsidRPr="00560CA4" w:rsidRDefault="00DD7192" w:rsidP="00DD7192">
      <w:pPr>
        <w:spacing w:before="60" w:after="60"/>
        <w:ind w:left="-426" w:firstLine="426"/>
        <w:rPr>
          <w:rFonts w:cstheme="minorHAnsi"/>
          <w:sz w:val="20"/>
          <w:szCs w:val="20"/>
        </w:rPr>
      </w:pPr>
      <w:r w:rsidRPr="00560CA4">
        <w:rPr>
          <w:rFonts w:cstheme="minorHAnsi"/>
          <w:sz w:val="20"/>
          <w:szCs w:val="20"/>
          <w:highlight w:val="lightGray"/>
        </w:rPr>
        <w:t>[Par courrier recommandé/En mains propres contre accusé de réception/Par e-mail contre accusé de lecture]</w:t>
      </w:r>
    </w:p>
    <w:p w14:paraId="6E6B5DA3" w14:textId="77777777" w:rsidR="00DD7192" w:rsidRPr="00560CA4" w:rsidRDefault="00DD7192" w:rsidP="00DD7192">
      <w:pPr>
        <w:spacing w:before="60" w:after="60"/>
        <w:rPr>
          <w:rFonts w:cstheme="minorHAnsi"/>
          <w:sz w:val="21"/>
          <w:szCs w:val="21"/>
        </w:rPr>
      </w:pPr>
    </w:p>
    <w:p w14:paraId="27F415E6" w14:textId="77777777" w:rsidR="00DD7192" w:rsidRPr="00560CA4" w:rsidRDefault="00DD7192" w:rsidP="00DD7192">
      <w:pPr>
        <w:spacing w:before="60" w:after="60"/>
        <w:rPr>
          <w:rFonts w:cstheme="minorHAnsi"/>
          <w:sz w:val="21"/>
          <w:szCs w:val="21"/>
        </w:rPr>
      </w:pPr>
      <w:r w:rsidRPr="00560CA4">
        <w:rPr>
          <w:rFonts w:cstheme="minorHAnsi"/>
          <w:sz w:val="21"/>
          <w:szCs w:val="21"/>
        </w:rPr>
        <w:t>Cher(ère) collaborateur(trice),</w:t>
      </w:r>
    </w:p>
    <w:p w14:paraId="073A3FB8" w14:textId="77777777" w:rsidR="00DD7192" w:rsidRDefault="00DD7192" w:rsidP="00EE5AFA">
      <w:pPr>
        <w:rPr>
          <w:b/>
          <w:bCs/>
          <w:smallCaps/>
          <w:sz w:val="24"/>
          <w:szCs w:val="24"/>
          <w:lang w:val="fr-FR"/>
        </w:rPr>
      </w:pPr>
    </w:p>
    <w:p w14:paraId="7893B5D8" w14:textId="6951EE92" w:rsidR="00EE5AFA" w:rsidRDefault="00A865CA" w:rsidP="00EE5AFA">
      <w:pPr>
        <w:rPr>
          <w:b/>
          <w:bCs/>
          <w:smallCaps/>
          <w:sz w:val="24"/>
          <w:szCs w:val="24"/>
          <w:lang w:val="fr-FR"/>
        </w:rPr>
      </w:pPr>
      <w:r w:rsidRPr="00277E31">
        <w:rPr>
          <w:b/>
          <w:bCs/>
          <w:smallCaps/>
          <w:sz w:val="24"/>
          <w:szCs w:val="24"/>
          <w:lang w:val="fr-FR"/>
        </w:rPr>
        <w:t xml:space="preserve">Concerne : Communication </w:t>
      </w:r>
      <w:r w:rsidR="00277E31">
        <w:rPr>
          <w:b/>
          <w:bCs/>
          <w:smallCaps/>
          <w:sz w:val="24"/>
          <w:szCs w:val="24"/>
          <w:lang w:val="fr-FR"/>
        </w:rPr>
        <w:t xml:space="preserve">aux infirmiers spécialisés invités à faire à nouveau le choix d’opter ou non pour le barème IFIC dans le cadre de </w:t>
      </w:r>
      <w:r w:rsidRPr="00277E31">
        <w:rPr>
          <w:b/>
          <w:bCs/>
          <w:smallCaps/>
          <w:sz w:val="24"/>
          <w:szCs w:val="24"/>
          <w:lang w:val="fr-FR"/>
        </w:rPr>
        <w:t xml:space="preserve">l’instauration d’un complément de spécialisation dans les secteurs </w:t>
      </w:r>
      <w:r w:rsidR="00436309">
        <w:rPr>
          <w:b/>
          <w:bCs/>
          <w:smallCaps/>
          <w:sz w:val="24"/>
          <w:szCs w:val="24"/>
          <w:lang w:val="fr-FR"/>
        </w:rPr>
        <w:t>p</w:t>
      </w:r>
      <w:r w:rsidR="003E05DE">
        <w:rPr>
          <w:b/>
          <w:bCs/>
          <w:smallCaps/>
          <w:sz w:val="24"/>
          <w:szCs w:val="24"/>
          <w:lang w:val="fr-FR"/>
        </w:rPr>
        <w:t>rives</w:t>
      </w:r>
      <w:r w:rsidR="00436309">
        <w:rPr>
          <w:b/>
          <w:bCs/>
          <w:smallCaps/>
          <w:sz w:val="24"/>
          <w:szCs w:val="24"/>
          <w:lang w:val="fr-FR"/>
        </w:rPr>
        <w:t xml:space="preserve"> wallons</w:t>
      </w:r>
      <w:r w:rsidRPr="00277E31">
        <w:rPr>
          <w:b/>
          <w:bCs/>
          <w:smallCaps/>
          <w:sz w:val="24"/>
          <w:szCs w:val="24"/>
          <w:lang w:val="fr-FR"/>
        </w:rPr>
        <w:t xml:space="preserve"> des soins de santé</w:t>
      </w:r>
      <w:bookmarkStart w:id="0" w:name="_Hlk112071503"/>
    </w:p>
    <w:p w14:paraId="552331EF" w14:textId="77777777" w:rsidR="00DD7192" w:rsidRDefault="00DD7192" w:rsidP="00EE5AFA">
      <w:pPr>
        <w:jc w:val="both"/>
        <w:rPr>
          <w:lang w:val="fr-FR"/>
        </w:rPr>
      </w:pPr>
    </w:p>
    <w:p w14:paraId="3E796AB0" w14:textId="3D9340A1" w:rsidR="00A865CA" w:rsidRPr="00277E31" w:rsidRDefault="00A865CA" w:rsidP="00EE5AFA">
      <w:pPr>
        <w:jc w:val="both"/>
        <w:rPr>
          <w:lang w:val="fr-FR"/>
        </w:rPr>
      </w:pPr>
      <w:r w:rsidRPr="00277E31">
        <w:rPr>
          <w:lang w:val="fr-FR"/>
        </w:rPr>
        <w:t xml:space="preserve">Le </w:t>
      </w:r>
      <w:r w:rsidR="00436309">
        <w:rPr>
          <w:lang w:val="fr-FR"/>
        </w:rPr>
        <w:t>1</w:t>
      </w:r>
      <w:r w:rsidR="00436309" w:rsidRPr="00436309">
        <w:rPr>
          <w:vertAlign w:val="superscript"/>
          <w:lang w:val="fr-FR"/>
        </w:rPr>
        <w:t>er</w:t>
      </w:r>
      <w:r w:rsidR="00436309">
        <w:rPr>
          <w:lang w:val="fr-FR"/>
        </w:rPr>
        <w:t xml:space="preserve"> décembre</w:t>
      </w:r>
      <w:r w:rsidRPr="00277E31">
        <w:rPr>
          <w:lang w:val="fr-FR"/>
        </w:rPr>
        <w:t xml:space="preserve"> dernier a été signé un </w:t>
      </w:r>
      <w:r w:rsidR="009D5107">
        <w:rPr>
          <w:lang w:val="fr-FR"/>
        </w:rPr>
        <w:t>A</w:t>
      </w:r>
      <w:r w:rsidRPr="00277E31">
        <w:rPr>
          <w:lang w:val="fr-FR"/>
        </w:rPr>
        <w:t xml:space="preserve">rrêté </w:t>
      </w:r>
      <w:r w:rsidR="00436309">
        <w:rPr>
          <w:lang w:val="fr-FR"/>
        </w:rPr>
        <w:t>gouvernemental</w:t>
      </w:r>
      <w:r w:rsidRPr="00277E31">
        <w:rPr>
          <w:rStyle w:val="FootnoteReference"/>
          <w:lang w:val="fr-FR"/>
        </w:rPr>
        <w:footnoteReference w:id="2"/>
      </w:r>
      <w:r w:rsidRPr="00277E31">
        <w:rPr>
          <w:lang w:val="fr-FR"/>
        </w:rPr>
        <w:t xml:space="preserve"> instaurant un</w:t>
      </w:r>
      <w:r w:rsidR="008C3D76" w:rsidRPr="00277E31">
        <w:rPr>
          <w:lang w:val="fr-FR"/>
        </w:rPr>
        <w:t xml:space="preserve"> nouveau</w:t>
      </w:r>
      <w:r w:rsidRPr="00277E31">
        <w:rPr>
          <w:lang w:val="fr-FR"/>
        </w:rPr>
        <w:t xml:space="preserve"> complément de spécialisation pour les infirmiers porteurs d’un titre professionnel particulier </w:t>
      </w:r>
      <w:r w:rsidR="008C3D76" w:rsidRPr="00277E31">
        <w:rPr>
          <w:lang w:val="fr-FR"/>
        </w:rPr>
        <w:t xml:space="preserve">(TPP) </w:t>
      </w:r>
      <w:r w:rsidR="00DD7192">
        <w:rPr>
          <w:lang w:val="fr-FR"/>
        </w:rPr>
        <w:t xml:space="preserve">en gériatrie </w:t>
      </w:r>
      <w:r w:rsidRPr="00277E31">
        <w:rPr>
          <w:lang w:val="fr-FR"/>
        </w:rPr>
        <w:t>ou d’une qualification professionnelle particulière</w:t>
      </w:r>
      <w:r w:rsidR="008C3D76" w:rsidRPr="00277E31">
        <w:rPr>
          <w:lang w:val="fr-FR"/>
        </w:rPr>
        <w:t xml:space="preserve"> (QPP) </w:t>
      </w:r>
      <w:r w:rsidR="00A55235">
        <w:rPr>
          <w:lang w:val="fr-FR"/>
        </w:rPr>
        <w:t xml:space="preserve">en gériatrie ou en soins palliatifs, </w:t>
      </w:r>
      <w:r w:rsidR="002E7B36">
        <w:rPr>
          <w:lang w:val="fr-FR"/>
        </w:rPr>
        <w:t>qui prestent dans une maison de repos, une maison de repos et de soins ou dans un centre de soins de jour</w:t>
      </w:r>
      <w:r w:rsidR="008C3D76" w:rsidRPr="00277E31">
        <w:rPr>
          <w:lang w:val="fr-FR"/>
        </w:rPr>
        <w:t xml:space="preserve">. </w:t>
      </w:r>
      <w:r w:rsidR="00277E31" w:rsidRPr="008C2DFC">
        <w:rPr>
          <w:lang w:val="fr-FR"/>
        </w:rPr>
        <w:t>Dans le même temps</w:t>
      </w:r>
      <w:r w:rsidR="00775DAD" w:rsidRPr="008C2DFC">
        <w:rPr>
          <w:lang w:val="fr-FR"/>
        </w:rPr>
        <w:t xml:space="preserve">, cet </w:t>
      </w:r>
      <w:r w:rsidR="009D5107">
        <w:rPr>
          <w:lang w:val="fr-FR"/>
        </w:rPr>
        <w:t>A</w:t>
      </w:r>
      <w:r w:rsidR="00775DAD" w:rsidRPr="008C2DFC">
        <w:rPr>
          <w:lang w:val="fr-FR"/>
        </w:rPr>
        <w:t xml:space="preserve">rrêté met </w:t>
      </w:r>
      <w:r w:rsidR="008C3D76" w:rsidRPr="008C2DFC">
        <w:rPr>
          <w:lang w:val="fr-FR"/>
        </w:rPr>
        <w:t xml:space="preserve">un terme à la possibilité d’ouvrir de nouveaux droits aux </w:t>
      </w:r>
      <w:r w:rsidR="00775DAD" w:rsidRPr="008C2DFC">
        <w:rPr>
          <w:lang w:val="fr-FR"/>
        </w:rPr>
        <w:t xml:space="preserve">« anciennes » </w:t>
      </w:r>
      <w:r w:rsidR="008C3D76" w:rsidRPr="008C2DFC">
        <w:rPr>
          <w:lang w:val="fr-FR"/>
        </w:rPr>
        <w:t>primes TPP/QPP</w:t>
      </w:r>
      <w:r w:rsidR="00775DAD" w:rsidRPr="008C2DFC">
        <w:rPr>
          <w:lang w:val="fr-FR"/>
        </w:rPr>
        <w:t xml:space="preserve"> à partir du 1</w:t>
      </w:r>
      <w:r w:rsidR="00775DAD" w:rsidRPr="008C2DFC">
        <w:rPr>
          <w:vertAlign w:val="superscript"/>
          <w:lang w:val="fr-FR"/>
        </w:rPr>
        <w:t>er</w:t>
      </w:r>
      <w:r w:rsidR="00775DAD" w:rsidRPr="008C2DFC">
        <w:rPr>
          <w:lang w:val="fr-FR"/>
        </w:rPr>
        <w:t xml:space="preserve"> septembre 202</w:t>
      </w:r>
      <w:r w:rsidR="008C2DFC" w:rsidRPr="008C2DFC">
        <w:rPr>
          <w:lang w:val="fr-FR"/>
        </w:rPr>
        <w:t>3</w:t>
      </w:r>
      <w:r w:rsidR="00775DAD" w:rsidRPr="008C2DFC">
        <w:rPr>
          <w:lang w:val="fr-FR"/>
        </w:rPr>
        <w:t xml:space="preserve"> dans les secteurs </w:t>
      </w:r>
      <w:r w:rsidR="008C2DFC" w:rsidRPr="008C2DFC">
        <w:rPr>
          <w:lang w:val="fr-FR"/>
        </w:rPr>
        <w:t>wallons</w:t>
      </w:r>
      <w:r w:rsidR="00775DAD" w:rsidRPr="008C2DFC">
        <w:rPr>
          <w:lang w:val="fr-FR"/>
        </w:rPr>
        <w:t xml:space="preserve"> de la santé dans lesquels cette disposition était encore en vigueur.</w:t>
      </w:r>
      <w:r w:rsidR="008C3D76" w:rsidRPr="00277E31">
        <w:rPr>
          <w:lang w:val="fr-FR"/>
        </w:rPr>
        <w:t xml:space="preserve"> </w:t>
      </w:r>
    </w:p>
    <w:bookmarkEnd w:id="0"/>
    <w:p w14:paraId="6B8746E5" w14:textId="0C4FCD77" w:rsidR="00832427" w:rsidRPr="00DD7192" w:rsidRDefault="00832427" w:rsidP="00BC0E45">
      <w:pPr>
        <w:spacing w:after="120"/>
        <w:jc w:val="both"/>
        <w:rPr>
          <w:b/>
          <w:bCs/>
          <w:smallCaps/>
          <w:color w:val="C45911" w:themeColor="accent2" w:themeShade="BF"/>
          <w:lang w:val="fr-FR"/>
        </w:rPr>
      </w:pPr>
      <w:r w:rsidRPr="00DD7192">
        <w:rPr>
          <w:b/>
          <w:bCs/>
          <w:smallCaps/>
          <w:color w:val="C45911" w:themeColor="accent2" w:themeShade="BF"/>
          <w:lang w:val="fr-FR"/>
        </w:rPr>
        <w:t>Qui sont les infirmiers concernés par ce nouveau complément de spécialisation ?</w:t>
      </w:r>
    </w:p>
    <w:p w14:paraId="34C7DC19" w14:textId="00726092" w:rsidR="00832427" w:rsidRPr="00277E31" w:rsidRDefault="00832427" w:rsidP="00BC0E45">
      <w:pPr>
        <w:spacing w:after="120"/>
        <w:jc w:val="both"/>
        <w:rPr>
          <w:lang w:val="fr-FR"/>
        </w:rPr>
      </w:pPr>
      <w:r w:rsidRPr="00277E31">
        <w:rPr>
          <w:lang w:val="fr-FR"/>
        </w:rPr>
        <w:t>Le droit à ce nouveau complément de spécialisation s’applique aux infirmiers</w:t>
      </w:r>
      <w:r w:rsidR="002E527F" w:rsidRPr="00277E31">
        <w:rPr>
          <w:lang w:val="fr-FR"/>
        </w:rPr>
        <w:t xml:space="preserve"> spécialisés</w:t>
      </w:r>
      <w:r w:rsidRPr="00277E31">
        <w:rPr>
          <w:lang w:val="fr-FR"/>
        </w:rPr>
        <w:t> :</w:t>
      </w:r>
    </w:p>
    <w:p w14:paraId="61D74238" w14:textId="30346731" w:rsidR="00832427" w:rsidRPr="00277E31" w:rsidRDefault="00385D16" w:rsidP="00385D16">
      <w:pPr>
        <w:pStyle w:val="ListParagraph"/>
        <w:numPr>
          <w:ilvl w:val="0"/>
          <w:numId w:val="2"/>
        </w:numPr>
        <w:jc w:val="both"/>
        <w:rPr>
          <w:lang w:val="fr-FR"/>
        </w:rPr>
      </w:pPr>
      <w:r w:rsidRPr="00277E31">
        <w:rPr>
          <w:lang w:val="fr-FR"/>
        </w:rPr>
        <w:t>P</w:t>
      </w:r>
      <w:r w:rsidR="00832427" w:rsidRPr="00277E31">
        <w:rPr>
          <w:lang w:val="fr-FR"/>
        </w:rPr>
        <w:t xml:space="preserve">orteurs d’un </w:t>
      </w:r>
      <w:r w:rsidR="00832427" w:rsidRPr="00EE5AFA">
        <w:rPr>
          <w:u w:val="single"/>
          <w:lang w:val="fr-FR"/>
        </w:rPr>
        <w:t xml:space="preserve">TPP </w:t>
      </w:r>
      <w:r w:rsidR="00EE5AFA" w:rsidRPr="00EE5AFA">
        <w:rPr>
          <w:u w:val="single"/>
          <w:lang w:val="fr-FR"/>
        </w:rPr>
        <w:t>en gériatrie</w:t>
      </w:r>
      <w:r w:rsidR="00EE5AFA">
        <w:rPr>
          <w:lang w:val="fr-FR"/>
        </w:rPr>
        <w:t xml:space="preserve"> </w:t>
      </w:r>
      <w:r w:rsidR="00832427" w:rsidRPr="00277E31">
        <w:rPr>
          <w:lang w:val="fr-FR"/>
        </w:rPr>
        <w:t xml:space="preserve">ou d’une </w:t>
      </w:r>
      <w:r w:rsidR="00832427" w:rsidRPr="00EE5AFA">
        <w:rPr>
          <w:u w:val="single"/>
          <w:lang w:val="fr-FR"/>
        </w:rPr>
        <w:t xml:space="preserve">QPP </w:t>
      </w:r>
      <w:r w:rsidR="00EE5AFA" w:rsidRPr="00EE5AFA">
        <w:rPr>
          <w:u w:val="single"/>
          <w:lang w:val="fr-FR"/>
        </w:rPr>
        <w:t>en gériatrie ou en soins palliatifs</w:t>
      </w:r>
    </w:p>
    <w:p w14:paraId="58D413C2" w14:textId="63DCFBAC" w:rsidR="00385D16" w:rsidRPr="00277E31" w:rsidRDefault="00436309" w:rsidP="00436309">
      <w:pPr>
        <w:pStyle w:val="ListParagraph"/>
        <w:numPr>
          <w:ilvl w:val="0"/>
          <w:numId w:val="2"/>
        </w:numPr>
        <w:jc w:val="both"/>
        <w:rPr>
          <w:lang w:val="fr-FR"/>
        </w:rPr>
      </w:pPr>
      <w:r w:rsidRPr="00687112">
        <w:rPr>
          <w:lang w:val="fr-FR"/>
        </w:rPr>
        <w:t xml:space="preserve">Effectivement employés </w:t>
      </w:r>
      <w:r>
        <w:rPr>
          <w:lang w:val="fr-FR"/>
        </w:rPr>
        <w:t xml:space="preserve">dans </w:t>
      </w:r>
      <w:r w:rsidR="00F45A6A">
        <w:rPr>
          <w:lang w:val="fr-FR"/>
        </w:rPr>
        <w:t>un établissement pour ainés</w:t>
      </w:r>
      <w:r w:rsidRPr="00687112">
        <w:rPr>
          <w:lang w:val="fr-FR"/>
        </w:rPr>
        <w:t xml:space="preserve">, </w:t>
      </w:r>
      <w:r w:rsidR="00F45A6A">
        <w:rPr>
          <w:lang w:val="fr-FR"/>
        </w:rPr>
        <w:t>à savoir une maison de repos ou une maison de repos et de soins, ou dans un centre de soins de jour</w:t>
      </w:r>
    </w:p>
    <w:p w14:paraId="3F5345C7" w14:textId="77777777" w:rsidR="00BA14CB" w:rsidRPr="00277E31" w:rsidRDefault="00897251" w:rsidP="00BC0E45">
      <w:pPr>
        <w:pStyle w:val="ListParagraph"/>
        <w:numPr>
          <w:ilvl w:val="0"/>
          <w:numId w:val="2"/>
        </w:numPr>
        <w:spacing w:after="120"/>
        <w:ind w:left="714" w:hanging="357"/>
        <w:jc w:val="both"/>
        <w:rPr>
          <w:lang w:val="fr-FR"/>
        </w:rPr>
      </w:pPr>
      <w:r w:rsidRPr="00277E31">
        <w:rPr>
          <w:lang w:val="fr-FR"/>
        </w:rPr>
        <w:t>Effectivement rémunérés selon un barème IFIC</w:t>
      </w:r>
      <w:r w:rsidR="00BA14CB" w:rsidRPr="00277E31">
        <w:rPr>
          <w:lang w:val="fr-FR"/>
        </w:rPr>
        <w:t xml:space="preserve"> </w:t>
      </w:r>
    </w:p>
    <w:p w14:paraId="76563C1E" w14:textId="3F0294DB" w:rsidR="00897251" w:rsidRPr="006A6138" w:rsidRDefault="00BA14CB" w:rsidP="00BC0E45">
      <w:pPr>
        <w:jc w:val="both"/>
        <w:rPr>
          <w:b/>
          <w:bCs/>
          <w:lang w:val="fr-FR"/>
        </w:rPr>
      </w:pPr>
      <w:r w:rsidRPr="006A6138">
        <w:rPr>
          <w:b/>
          <w:bCs/>
          <w:lang w:val="fr-FR"/>
        </w:rPr>
        <w:t>Les compléments de spécialisation et les « anciennes » primes TPP/QPP ne sont donc jamais cumulables.</w:t>
      </w:r>
    </w:p>
    <w:p w14:paraId="48E79BE7" w14:textId="50B59CC7" w:rsidR="006A53B9" w:rsidRPr="00DD7192" w:rsidRDefault="006A53B9" w:rsidP="00BC0E45">
      <w:pPr>
        <w:spacing w:after="120"/>
        <w:jc w:val="both"/>
        <w:rPr>
          <w:b/>
          <w:bCs/>
          <w:smallCaps/>
          <w:color w:val="C45911" w:themeColor="accent2" w:themeShade="BF"/>
          <w:lang w:val="fr-FR"/>
        </w:rPr>
      </w:pPr>
      <w:r w:rsidRPr="00DD7192">
        <w:rPr>
          <w:b/>
          <w:bCs/>
          <w:smallCaps/>
          <w:color w:val="C45911" w:themeColor="accent2" w:themeShade="BF"/>
          <w:lang w:val="fr-FR"/>
        </w:rPr>
        <w:t>A combien s’élève le complément de spécialisation ?</w:t>
      </w:r>
    </w:p>
    <w:p w14:paraId="624C5C54" w14:textId="33B57FA8" w:rsidR="006A53B9" w:rsidRPr="00277E31" w:rsidRDefault="006A53B9" w:rsidP="00BC0E45">
      <w:pPr>
        <w:spacing w:after="120"/>
        <w:jc w:val="both"/>
        <w:rPr>
          <w:lang w:val="fr-FR"/>
        </w:rPr>
      </w:pPr>
      <w:r w:rsidRPr="00277E31">
        <w:rPr>
          <w:lang w:val="fr-FR"/>
        </w:rPr>
        <w:t xml:space="preserve">Le complément de spécialisation s’élève à </w:t>
      </w:r>
      <w:r w:rsidR="00436309" w:rsidRPr="00E61BCB">
        <w:rPr>
          <w:b/>
          <w:bCs/>
          <w:lang w:val="fr-FR"/>
        </w:rPr>
        <w:t>2.815,5€</w:t>
      </w:r>
      <w:r w:rsidR="00436309" w:rsidRPr="00687112">
        <w:rPr>
          <w:lang w:val="fr-FR"/>
        </w:rPr>
        <w:t xml:space="preserve"> </w:t>
      </w:r>
      <w:r w:rsidRPr="00277E31">
        <w:rPr>
          <w:lang w:val="fr-FR"/>
        </w:rPr>
        <w:t xml:space="preserve">par an pour </w:t>
      </w:r>
      <w:r w:rsidR="00FE3347">
        <w:rPr>
          <w:lang w:val="fr-FR"/>
        </w:rPr>
        <w:t>1 ETP qui dispose d</w:t>
      </w:r>
      <w:r w:rsidR="00174570">
        <w:rPr>
          <w:lang w:val="fr-FR"/>
        </w:rPr>
        <w:t>’un</w:t>
      </w:r>
      <w:r w:rsidRPr="00277E31">
        <w:rPr>
          <w:lang w:val="fr-FR"/>
        </w:rPr>
        <w:t xml:space="preserve"> TPP et </w:t>
      </w:r>
      <w:r w:rsidR="00436309" w:rsidRPr="00E61BCB">
        <w:rPr>
          <w:b/>
          <w:bCs/>
          <w:lang w:val="fr-FR"/>
        </w:rPr>
        <w:t>938,12€</w:t>
      </w:r>
      <w:r w:rsidRPr="00277E31">
        <w:rPr>
          <w:lang w:val="fr-FR"/>
        </w:rPr>
        <w:t xml:space="preserve"> par an </w:t>
      </w:r>
      <w:r w:rsidR="00436309">
        <w:rPr>
          <w:lang w:val="fr-FR"/>
        </w:rPr>
        <w:t xml:space="preserve">pour </w:t>
      </w:r>
      <w:r w:rsidR="00FE3347">
        <w:rPr>
          <w:lang w:val="fr-FR"/>
        </w:rPr>
        <w:t>1 ETP qui dispose d</w:t>
      </w:r>
      <w:r w:rsidR="00174570">
        <w:rPr>
          <w:lang w:val="fr-FR"/>
        </w:rPr>
        <w:t>’une</w:t>
      </w:r>
      <w:r w:rsidRPr="00277E31">
        <w:rPr>
          <w:lang w:val="fr-FR"/>
        </w:rPr>
        <w:t xml:space="preserve"> QPP</w:t>
      </w:r>
      <w:r w:rsidR="002E527F" w:rsidRPr="00277E31">
        <w:rPr>
          <w:lang w:val="fr-FR"/>
        </w:rPr>
        <w:t xml:space="preserve"> (montants </w:t>
      </w:r>
      <w:r w:rsidRPr="00277E31">
        <w:rPr>
          <w:lang w:val="fr-FR"/>
        </w:rPr>
        <w:t xml:space="preserve">liés à l’indice pivot </w:t>
      </w:r>
      <w:r w:rsidR="00FE3347">
        <w:rPr>
          <w:lang w:val="fr-FR"/>
        </w:rPr>
        <w:t xml:space="preserve">applicable </w:t>
      </w:r>
      <w:r w:rsidRPr="00277E31">
        <w:rPr>
          <w:lang w:val="fr-FR"/>
        </w:rPr>
        <w:t xml:space="preserve">au </w:t>
      </w:r>
      <w:r w:rsidRPr="00C4580B">
        <w:rPr>
          <w:b/>
          <w:bCs/>
          <w:lang w:val="fr-FR"/>
        </w:rPr>
        <w:t>1</w:t>
      </w:r>
      <w:r w:rsidRPr="00C4580B">
        <w:rPr>
          <w:b/>
          <w:bCs/>
          <w:vertAlign w:val="superscript"/>
          <w:lang w:val="fr-FR"/>
        </w:rPr>
        <w:t>er</w:t>
      </w:r>
      <w:r w:rsidRPr="00C4580B">
        <w:rPr>
          <w:b/>
          <w:bCs/>
          <w:lang w:val="fr-FR"/>
        </w:rPr>
        <w:t xml:space="preserve"> janvier 202</w:t>
      </w:r>
      <w:r w:rsidR="00436309" w:rsidRPr="00C4580B">
        <w:rPr>
          <w:b/>
          <w:bCs/>
          <w:lang w:val="fr-FR"/>
        </w:rPr>
        <w:t>4</w:t>
      </w:r>
      <w:r w:rsidR="002E527F" w:rsidRPr="00277E31">
        <w:rPr>
          <w:lang w:val="fr-FR"/>
        </w:rPr>
        <w:t>)</w:t>
      </w:r>
      <w:r w:rsidRPr="00277E31">
        <w:rPr>
          <w:lang w:val="fr-FR"/>
        </w:rPr>
        <w:t xml:space="preserve">. Ils sont payés aux infirmiers concernés une fois par an, en septembre, </w:t>
      </w:r>
      <w:r w:rsidR="005C652C" w:rsidRPr="00277E31">
        <w:rPr>
          <w:lang w:val="fr-FR"/>
        </w:rPr>
        <w:t xml:space="preserve">au </w:t>
      </w:r>
      <w:r w:rsidR="00BF1CC2" w:rsidRPr="00277E31">
        <w:rPr>
          <w:lang w:val="fr-FR"/>
        </w:rPr>
        <w:t>prorata</w:t>
      </w:r>
      <w:r w:rsidR="005C652C" w:rsidRPr="00277E31">
        <w:rPr>
          <w:lang w:val="fr-FR"/>
        </w:rPr>
        <w:t xml:space="preserve"> de leur temps de travail et du nombre de mois travaillés ou assimilés pendant la période de référence </w:t>
      </w:r>
      <w:r w:rsidRPr="00277E31">
        <w:rPr>
          <w:lang w:val="fr-FR"/>
        </w:rPr>
        <w:t>qui s’étend du 1</w:t>
      </w:r>
      <w:r w:rsidRPr="00277E31">
        <w:rPr>
          <w:vertAlign w:val="superscript"/>
          <w:lang w:val="fr-FR"/>
        </w:rPr>
        <w:t>er</w:t>
      </w:r>
      <w:r w:rsidRPr="00277E31">
        <w:rPr>
          <w:lang w:val="fr-FR"/>
        </w:rPr>
        <w:t xml:space="preserve"> septembre de l’année précédent</w:t>
      </w:r>
      <w:r w:rsidR="005C652C" w:rsidRPr="00277E31">
        <w:rPr>
          <w:lang w:val="fr-FR"/>
        </w:rPr>
        <w:t>e</w:t>
      </w:r>
      <w:r w:rsidRPr="00277E31">
        <w:rPr>
          <w:lang w:val="fr-FR"/>
        </w:rPr>
        <w:t xml:space="preserve"> au 31 août de l’année en cours. </w:t>
      </w:r>
    </w:p>
    <w:p w14:paraId="506A4C0E" w14:textId="77777777" w:rsidR="00246862" w:rsidRDefault="00246862" w:rsidP="00BC0E45">
      <w:pPr>
        <w:spacing w:after="120"/>
        <w:jc w:val="both"/>
        <w:rPr>
          <w:b/>
          <w:bCs/>
          <w:smallCaps/>
          <w:color w:val="C45911" w:themeColor="accent2" w:themeShade="BF"/>
          <w:lang w:val="fr-FR"/>
        </w:rPr>
      </w:pPr>
    </w:p>
    <w:p w14:paraId="7938AA79" w14:textId="7C22619F" w:rsidR="00246862" w:rsidRDefault="00246862" w:rsidP="00BC0E45">
      <w:pPr>
        <w:spacing w:after="120"/>
        <w:jc w:val="both"/>
        <w:rPr>
          <w:b/>
          <w:bCs/>
          <w:smallCaps/>
          <w:color w:val="C45911" w:themeColor="accent2" w:themeShade="BF"/>
          <w:lang w:val="fr-FR"/>
        </w:rPr>
      </w:pPr>
      <w:r w:rsidRPr="007641B2">
        <w:rPr>
          <w:noProof/>
          <w:lang w:eastAsia="fr-BE"/>
        </w:rPr>
        <w:lastRenderedPageBreak/>
        <w:drawing>
          <wp:anchor distT="0" distB="0" distL="114300" distR="114300" simplePos="0" relativeHeight="251661312" behindDoc="1" locked="0" layoutInCell="1" allowOverlap="1" wp14:anchorId="2AB70558" wp14:editId="238E0E1D">
            <wp:simplePos x="0" y="0"/>
            <wp:positionH relativeFrom="page">
              <wp:posOffset>-322394</wp:posOffset>
            </wp:positionH>
            <wp:positionV relativeFrom="paragraph">
              <wp:posOffset>-973455</wp:posOffset>
            </wp:positionV>
            <wp:extent cx="8648815" cy="11511045"/>
            <wp:effectExtent l="0" t="0" r="0" b="0"/>
            <wp:wrapNone/>
            <wp:docPr id="870487028" name="Image 1" descr="Briefpapier aangepast 2020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riefpapier aangepast 2020bis"/>
                    <pic:cNvPicPr>
                      <a:picLocks noChangeAspect="1" noChangeArrowheads="1"/>
                    </pic:cNvPicPr>
                  </pic:nvPicPr>
                  <pic:blipFill rotWithShape="1">
                    <a:blip r:embed="rId8">
                      <a:extLst>
                        <a:ext uri="{28A0092B-C50C-407E-A947-70E740481C1C}">
                          <a14:useLocalDpi xmlns:a14="http://schemas.microsoft.com/office/drawing/2010/main" val="0"/>
                        </a:ext>
                      </a:extLst>
                    </a:blip>
                    <a:srcRect r="-6" b="9653"/>
                    <a:stretch/>
                  </pic:blipFill>
                  <pic:spPr bwMode="auto">
                    <a:xfrm>
                      <a:off x="0" y="0"/>
                      <a:ext cx="8648815" cy="1151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EF5054" w14:textId="77777777" w:rsidR="00246862" w:rsidRDefault="00246862" w:rsidP="00BC0E45">
      <w:pPr>
        <w:spacing w:after="120"/>
        <w:jc w:val="both"/>
        <w:rPr>
          <w:b/>
          <w:bCs/>
          <w:smallCaps/>
          <w:color w:val="C45911" w:themeColor="accent2" w:themeShade="BF"/>
          <w:lang w:val="fr-FR"/>
        </w:rPr>
      </w:pPr>
    </w:p>
    <w:p w14:paraId="0DA15775" w14:textId="0DF0E0DE" w:rsidR="00535522" w:rsidRPr="00DD7192" w:rsidRDefault="00535522" w:rsidP="00BC0E45">
      <w:pPr>
        <w:spacing w:after="120"/>
        <w:jc w:val="both"/>
        <w:rPr>
          <w:b/>
          <w:bCs/>
          <w:smallCaps/>
          <w:color w:val="C45911" w:themeColor="accent2" w:themeShade="BF"/>
          <w:lang w:val="fr-FR"/>
        </w:rPr>
      </w:pPr>
      <w:r w:rsidRPr="00DD7192">
        <w:rPr>
          <w:b/>
          <w:bCs/>
          <w:smallCaps/>
          <w:color w:val="C45911" w:themeColor="accent2" w:themeShade="BF"/>
          <w:lang w:val="fr-FR"/>
        </w:rPr>
        <w:t>Modalité</w:t>
      </w:r>
      <w:r w:rsidR="00A71EBE" w:rsidRPr="00DD7192">
        <w:rPr>
          <w:b/>
          <w:bCs/>
          <w:smallCaps/>
          <w:color w:val="C45911" w:themeColor="accent2" w:themeShade="BF"/>
          <w:lang w:val="fr-FR"/>
        </w:rPr>
        <w:t>s</w:t>
      </w:r>
      <w:r w:rsidRPr="00DD7192">
        <w:rPr>
          <w:b/>
          <w:bCs/>
          <w:smallCaps/>
          <w:color w:val="C45911" w:themeColor="accent2" w:themeShade="BF"/>
          <w:lang w:val="fr-FR"/>
        </w:rPr>
        <w:t xml:space="preserve"> </w:t>
      </w:r>
      <w:r w:rsidR="002E527F" w:rsidRPr="00DD7192">
        <w:rPr>
          <w:b/>
          <w:bCs/>
          <w:smallCaps/>
          <w:color w:val="C45911" w:themeColor="accent2" w:themeShade="BF"/>
          <w:lang w:val="fr-FR"/>
        </w:rPr>
        <w:t>d’application</w:t>
      </w:r>
    </w:p>
    <w:p w14:paraId="6A17A7B4" w14:textId="5B12D280" w:rsidR="00DD7192" w:rsidRDefault="00535522" w:rsidP="00246862">
      <w:pPr>
        <w:spacing w:after="120"/>
        <w:jc w:val="both"/>
        <w:rPr>
          <w:lang w:val="fr-FR"/>
        </w:rPr>
      </w:pPr>
      <w:r w:rsidRPr="00277E31">
        <w:rPr>
          <w:lang w:val="fr-FR"/>
        </w:rPr>
        <w:t>Le droit au nouveau complément de spécialisation est notamment conditionné au fait d’être rémunéré</w:t>
      </w:r>
      <w:r w:rsidR="006A6138">
        <w:rPr>
          <w:lang w:val="fr-FR"/>
        </w:rPr>
        <w:t xml:space="preserve"> </w:t>
      </w:r>
      <w:r w:rsidRPr="00277E31">
        <w:rPr>
          <w:lang w:val="fr-FR"/>
        </w:rPr>
        <w:t xml:space="preserve">selon le barème IFIC. Par conséquent : </w:t>
      </w:r>
    </w:p>
    <w:p w14:paraId="55CA3FB9" w14:textId="5FB02403" w:rsidR="00535522" w:rsidRPr="00DD7192" w:rsidRDefault="00114C03" w:rsidP="00DD7192">
      <w:pPr>
        <w:pStyle w:val="ListParagraph"/>
        <w:numPr>
          <w:ilvl w:val="0"/>
          <w:numId w:val="4"/>
        </w:numPr>
        <w:jc w:val="both"/>
        <w:rPr>
          <w:lang w:val="fr-FR"/>
        </w:rPr>
      </w:pPr>
      <w:r w:rsidRPr="00DD7192">
        <w:rPr>
          <w:lang w:val="fr-FR"/>
        </w:rPr>
        <w:t>Les infirmiers spécialisés</w:t>
      </w:r>
      <w:r w:rsidR="006A6138" w:rsidRPr="00DD7192">
        <w:rPr>
          <w:lang w:val="fr-FR"/>
        </w:rPr>
        <w:t xml:space="preserve"> qui sont déjà</w:t>
      </w:r>
      <w:r w:rsidRPr="00DD7192">
        <w:rPr>
          <w:lang w:val="fr-FR"/>
        </w:rPr>
        <w:t xml:space="preserve"> </w:t>
      </w:r>
      <w:r w:rsidRPr="00DD7192">
        <w:rPr>
          <w:u w:val="single"/>
          <w:lang w:val="fr-FR"/>
        </w:rPr>
        <w:t>effectivement rémunérés</w:t>
      </w:r>
      <w:r w:rsidRPr="00DD7192">
        <w:rPr>
          <w:lang w:val="fr-FR"/>
        </w:rPr>
        <w:t xml:space="preserve"> selon le barème IFIC et qui répondent à l’ensemble des conditions fixées par </w:t>
      </w:r>
      <w:r w:rsidR="00436309" w:rsidRPr="00DD7192">
        <w:rPr>
          <w:lang w:val="fr-FR"/>
        </w:rPr>
        <w:t>l’AGW du 01/12/2023</w:t>
      </w:r>
      <w:r w:rsidRPr="00DD7192">
        <w:rPr>
          <w:lang w:val="fr-FR"/>
        </w:rPr>
        <w:t xml:space="preserve"> bénéficient </w:t>
      </w:r>
      <w:r w:rsidR="00DE4D53" w:rsidRPr="00DD7192">
        <w:rPr>
          <w:b/>
          <w:bCs/>
          <w:u w:val="single"/>
          <w:lang w:val="fr-FR"/>
        </w:rPr>
        <w:t>automatiquement</w:t>
      </w:r>
      <w:r w:rsidR="00DE4D53" w:rsidRPr="00DD7192">
        <w:rPr>
          <w:lang w:val="fr-FR"/>
        </w:rPr>
        <w:t xml:space="preserve"> </w:t>
      </w:r>
      <w:r w:rsidRPr="00DD7192">
        <w:rPr>
          <w:lang w:val="fr-FR"/>
        </w:rPr>
        <w:t>du complément de spécialisation à partir du 01/</w:t>
      </w:r>
      <w:r w:rsidR="00436309" w:rsidRPr="00DD7192">
        <w:rPr>
          <w:lang w:val="fr-FR"/>
        </w:rPr>
        <w:t>09</w:t>
      </w:r>
      <w:r w:rsidRPr="00DD7192">
        <w:rPr>
          <w:lang w:val="fr-FR"/>
        </w:rPr>
        <w:t>/202</w:t>
      </w:r>
      <w:r w:rsidR="00436309" w:rsidRPr="00DD7192">
        <w:rPr>
          <w:lang w:val="fr-FR"/>
        </w:rPr>
        <w:t>3</w:t>
      </w:r>
      <w:r w:rsidRPr="00DD7192">
        <w:rPr>
          <w:lang w:val="fr-FR"/>
        </w:rPr>
        <w:t xml:space="preserve">. </w:t>
      </w:r>
      <w:r w:rsidRPr="00DD7192">
        <w:rPr>
          <w:b/>
          <w:bCs/>
          <w:lang w:val="fr-FR"/>
        </w:rPr>
        <w:t>Ce complément de spécialisation leur est versé en septembre</w:t>
      </w:r>
      <w:r w:rsidR="00694CDA" w:rsidRPr="00DD7192">
        <w:rPr>
          <w:b/>
          <w:bCs/>
          <w:lang w:val="fr-FR"/>
        </w:rPr>
        <w:t xml:space="preserve"> 202</w:t>
      </w:r>
      <w:r w:rsidR="00436309" w:rsidRPr="00DD7192">
        <w:rPr>
          <w:b/>
          <w:bCs/>
          <w:lang w:val="fr-FR"/>
        </w:rPr>
        <w:t>4</w:t>
      </w:r>
      <w:r w:rsidRPr="00DD7192">
        <w:rPr>
          <w:b/>
          <w:bCs/>
          <w:lang w:val="fr-FR"/>
        </w:rPr>
        <w:t>.</w:t>
      </w:r>
    </w:p>
    <w:p w14:paraId="6F72FD2A" w14:textId="12155521" w:rsidR="008C2DFC" w:rsidRPr="00DD7192" w:rsidRDefault="00114C03" w:rsidP="00EB0AE2">
      <w:pPr>
        <w:pStyle w:val="ListParagraph"/>
        <w:numPr>
          <w:ilvl w:val="0"/>
          <w:numId w:val="4"/>
        </w:numPr>
        <w:tabs>
          <w:tab w:val="left" w:pos="993"/>
        </w:tabs>
        <w:spacing w:after="120"/>
        <w:ind w:left="709" w:hanging="357"/>
        <w:jc w:val="both"/>
        <w:rPr>
          <w:b/>
          <w:bCs/>
          <w:smallCaps/>
          <w:lang w:val="fr-FR"/>
        </w:rPr>
      </w:pPr>
      <w:r w:rsidRPr="00DD7192">
        <w:rPr>
          <w:lang w:val="fr-FR"/>
        </w:rPr>
        <w:t xml:space="preserve">Les infirmiers spécialisés qui ne sont </w:t>
      </w:r>
      <w:r w:rsidRPr="00DD7192">
        <w:rPr>
          <w:u w:val="single"/>
          <w:lang w:val="fr-FR"/>
        </w:rPr>
        <w:t>pas rémunérés</w:t>
      </w:r>
      <w:r w:rsidRPr="00DD7192">
        <w:rPr>
          <w:lang w:val="fr-FR"/>
        </w:rPr>
        <w:t xml:space="preserve"> selon le barème IFIC mais qui répondent aux autres conditions fixées par </w:t>
      </w:r>
      <w:r w:rsidR="00436309" w:rsidRPr="00DD7192">
        <w:rPr>
          <w:lang w:val="fr-FR"/>
        </w:rPr>
        <w:t xml:space="preserve">l’AGW du 01/12/2023 </w:t>
      </w:r>
      <w:r w:rsidRPr="00DD7192">
        <w:rPr>
          <w:lang w:val="fr-FR"/>
        </w:rPr>
        <w:t xml:space="preserve">reçoivent une nouvelle fois la possibilité d’opter pour le barème IFIC sur base d’une simulation salariale </w:t>
      </w:r>
      <w:r w:rsidR="002E527F" w:rsidRPr="00DD7192">
        <w:rPr>
          <w:lang w:val="fr-FR"/>
        </w:rPr>
        <w:t>individuelle</w:t>
      </w:r>
      <w:r w:rsidR="00DE4D53" w:rsidRPr="00DD7192">
        <w:rPr>
          <w:lang w:val="fr-FR"/>
        </w:rPr>
        <w:t xml:space="preserve"> (voir ci-dessous).</w:t>
      </w:r>
    </w:p>
    <w:p w14:paraId="4D02B6F5" w14:textId="77777777" w:rsidR="00CC062C" w:rsidRPr="00CC062C" w:rsidRDefault="00CC062C" w:rsidP="000559C9">
      <w:pPr>
        <w:jc w:val="both"/>
        <w:rPr>
          <w:b/>
          <w:bCs/>
          <w:smallCaps/>
          <w:sz w:val="2"/>
          <w:szCs w:val="2"/>
          <w:lang w:val="fr-FR"/>
        </w:rPr>
      </w:pPr>
    </w:p>
    <w:p w14:paraId="65AF593E" w14:textId="12478BC7" w:rsidR="00156B34" w:rsidRPr="00DD7192" w:rsidRDefault="00156B34" w:rsidP="000559C9">
      <w:pPr>
        <w:jc w:val="both"/>
        <w:rPr>
          <w:b/>
          <w:bCs/>
          <w:smallCaps/>
          <w:color w:val="C45911" w:themeColor="accent2" w:themeShade="BF"/>
          <w:lang w:val="fr-FR"/>
        </w:rPr>
      </w:pPr>
      <w:r w:rsidRPr="00DD7192">
        <w:rPr>
          <w:b/>
          <w:bCs/>
          <w:smallCaps/>
          <w:color w:val="C45911" w:themeColor="accent2" w:themeShade="BF"/>
          <w:lang w:val="fr-FR"/>
        </w:rPr>
        <w:t>Suis-je concern</w:t>
      </w:r>
      <w:r w:rsidR="00EE146F" w:rsidRPr="00DD7192">
        <w:rPr>
          <w:b/>
          <w:bCs/>
          <w:smallCaps/>
          <w:color w:val="C45911" w:themeColor="accent2" w:themeShade="BF"/>
          <w:lang w:val="fr-FR"/>
        </w:rPr>
        <w:t>é</w:t>
      </w:r>
      <w:r w:rsidRPr="00DD7192">
        <w:rPr>
          <w:b/>
          <w:bCs/>
          <w:smallCaps/>
          <w:color w:val="C45911" w:themeColor="accent2" w:themeShade="BF"/>
          <w:lang w:val="fr-FR"/>
        </w:rPr>
        <w:t> ?</w:t>
      </w:r>
    </w:p>
    <w:p w14:paraId="0E16AE41" w14:textId="2499A4B6" w:rsidR="00156B34" w:rsidRDefault="00156B34" w:rsidP="000559C9">
      <w:pPr>
        <w:jc w:val="both"/>
        <w:rPr>
          <w:lang w:val="fr-FR"/>
        </w:rPr>
      </w:pPr>
      <w:r>
        <w:rPr>
          <w:lang w:val="fr-FR"/>
        </w:rPr>
        <w:t>Oui : si votre employeur vous a remis le présent document, accompagné d’une simulation salariale individuelle</w:t>
      </w:r>
      <w:r w:rsidR="00EB0AE2">
        <w:rPr>
          <w:lang w:val="fr-FR"/>
        </w:rPr>
        <w:t xml:space="preserve"> (</w:t>
      </w:r>
      <w:r w:rsidR="00EB0AE2" w:rsidRPr="00EB0AE2">
        <w:rPr>
          <w:b/>
          <w:bCs/>
          <w:i/>
          <w:iCs/>
          <w:lang w:val="fr-FR"/>
        </w:rPr>
        <w:t>voir Document 02</w:t>
      </w:r>
      <w:r w:rsidR="00EB0AE2">
        <w:rPr>
          <w:lang w:val="fr-FR"/>
        </w:rPr>
        <w:t>)</w:t>
      </w:r>
      <w:r>
        <w:rPr>
          <w:lang w:val="fr-FR"/>
        </w:rPr>
        <w:t>, c’est que vous appartenez à la catégorie des infirmiers qui, dans le cadre de la mise en place des nouveaux compléments de spécialisation, reçoivent à nouveau le choix d’opter pour le barème IFIC à partir du 1</w:t>
      </w:r>
      <w:r w:rsidRPr="00570FBB">
        <w:rPr>
          <w:vertAlign w:val="superscript"/>
          <w:lang w:val="fr-FR"/>
        </w:rPr>
        <w:t>er</w:t>
      </w:r>
      <w:r>
        <w:rPr>
          <w:lang w:val="fr-FR"/>
        </w:rPr>
        <w:t xml:space="preserve"> septembre 202</w:t>
      </w:r>
      <w:r w:rsidR="00436309">
        <w:rPr>
          <w:lang w:val="fr-FR"/>
        </w:rPr>
        <w:t>3</w:t>
      </w:r>
      <w:r>
        <w:rPr>
          <w:lang w:val="fr-FR"/>
        </w:rPr>
        <w:t>.</w:t>
      </w:r>
    </w:p>
    <w:p w14:paraId="42F08C4E" w14:textId="400955F6" w:rsidR="00B35B3F" w:rsidRDefault="00156B34" w:rsidP="00D43361">
      <w:pPr>
        <w:jc w:val="both"/>
        <w:rPr>
          <w:lang w:val="fr-FR"/>
        </w:rPr>
      </w:pPr>
      <w:r>
        <w:rPr>
          <w:lang w:val="fr-FR"/>
        </w:rPr>
        <w:t>La simulation salariale individuelle que vous a remis votre employeur, réalisée au moyen d’un outil de simulation développé par l’IFIC</w:t>
      </w:r>
      <w:r w:rsidR="00D43361">
        <w:rPr>
          <w:lang w:val="fr-FR"/>
        </w:rPr>
        <w:t>,</w:t>
      </w:r>
      <w:r>
        <w:rPr>
          <w:lang w:val="fr-FR"/>
        </w:rPr>
        <w:t xml:space="preserve"> vous </w:t>
      </w:r>
      <w:r w:rsidR="00466F11" w:rsidRPr="00277E31">
        <w:rPr>
          <w:lang w:val="fr-FR"/>
        </w:rPr>
        <w:t>donne à voir l’intérêt</w:t>
      </w:r>
      <w:r>
        <w:rPr>
          <w:lang w:val="fr-FR"/>
        </w:rPr>
        <w:t xml:space="preserve"> que vous avez à </w:t>
      </w:r>
      <w:r w:rsidR="00466F11" w:rsidRPr="00277E31">
        <w:rPr>
          <w:lang w:val="fr-FR"/>
        </w:rPr>
        <w:t xml:space="preserve">opter ou non pour le barème IFIC, pour l’ensemble de </w:t>
      </w:r>
      <w:r>
        <w:rPr>
          <w:lang w:val="fr-FR"/>
        </w:rPr>
        <w:t>votre</w:t>
      </w:r>
      <w:r w:rsidR="00466F11" w:rsidRPr="00277E31">
        <w:rPr>
          <w:lang w:val="fr-FR"/>
        </w:rPr>
        <w:t xml:space="preserve"> carrière restante, en comparant </w:t>
      </w:r>
      <w:r>
        <w:rPr>
          <w:lang w:val="fr-FR"/>
        </w:rPr>
        <w:t>votre</w:t>
      </w:r>
      <w:r w:rsidR="00466F11" w:rsidRPr="00277E31">
        <w:rPr>
          <w:lang w:val="fr-FR"/>
        </w:rPr>
        <w:t xml:space="preserve"> barème actuel et </w:t>
      </w:r>
      <w:r>
        <w:rPr>
          <w:lang w:val="fr-FR"/>
        </w:rPr>
        <w:t>votre</w:t>
      </w:r>
      <w:r w:rsidR="00466F11" w:rsidRPr="00277E31">
        <w:rPr>
          <w:lang w:val="fr-FR"/>
        </w:rPr>
        <w:t xml:space="preserve"> prime TPP/QPP d’une part, avec le barème IFIC et le </w:t>
      </w:r>
      <w:r w:rsidR="00141285">
        <w:rPr>
          <w:lang w:val="fr-FR"/>
        </w:rPr>
        <w:t xml:space="preserve">nouveau </w:t>
      </w:r>
      <w:r w:rsidR="00466F11" w:rsidRPr="00277E31">
        <w:rPr>
          <w:lang w:val="fr-FR"/>
        </w:rPr>
        <w:t>complément de spécialisation, d’autre part.</w:t>
      </w:r>
    </w:p>
    <w:p w14:paraId="4E3BB139" w14:textId="596E2FCB" w:rsidR="004639F3" w:rsidRPr="00DD7192" w:rsidRDefault="00C30487" w:rsidP="00570FBB">
      <w:pPr>
        <w:jc w:val="both"/>
        <w:rPr>
          <w:b/>
          <w:bCs/>
          <w:smallCaps/>
          <w:color w:val="C45911" w:themeColor="accent2" w:themeShade="BF"/>
          <w:lang w:val="fr-FR"/>
        </w:rPr>
      </w:pPr>
      <w:r w:rsidRPr="00DD7192">
        <w:rPr>
          <w:b/>
          <w:bCs/>
          <w:smallCaps/>
          <w:color w:val="C45911" w:themeColor="accent2" w:themeShade="BF"/>
          <w:lang w:val="fr-FR"/>
        </w:rPr>
        <w:t>Comment comprendre la simulation s</w:t>
      </w:r>
      <w:r w:rsidR="004639F3" w:rsidRPr="00DD7192">
        <w:rPr>
          <w:b/>
          <w:bCs/>
          <w:smallCaps/>
          <w:color w:val="C45911" w:themeColor="accent2" w:themeShade="BF"/>
          <w:lang w:val="fr-FR"/>
        </w:rPr>
        <w:t>alariale qui m’a été remise ?</w:t>
      </w:r>
    </w:p>
    <w:p w14:paraId="630ABAE9" w14:textId="2FACA1B8" w:rsidR="004639F3" w:rsidRPr="00277E31" w:rsidRDefault="004639F3" w:rsidP="004639F3">
      <w:pPr>
        <w:pStyle w:val="ListBullet"/>
        <w:numPr>
          <w:ilvl w:val="0"/>
          <w:numId w:val="0"/>
        </w:numPr>
        <w:jc w:val="both"/>
        <w:rPr>
          <w:lang w:val="fr-FR"/>
        </w:rPr>
      </w:pPr>
      <w:r w:rsidRPr="00277E31">
        <w:rPr>
          <w:lang w:val="fr-FR"/>
        </w:rPr>
        <w:t xml:space="preserve">La simulation salariale </w:t>
      </w:r>
      <w:r>
        <w:rPr>
          <w:lang w:val="fr-FR"/>
        </w:rPr>
        <w:t>individuelle que vous a remis votre employeur se base sur votre situation individuelle (fonction IFIC attribuée, âge, ancienneté, etc.)</w:t>
      </w:r>
      <w:r w:rsidR="00436309">
        <w:rPr>
          <w:lang w:val="fr-FR"/>
        </w:rPr>
        <w:t>.</w:t>
      </w:r>
      <w:r>
        <w:rPr>
          <w:lang w:val="fr-FR"/>
        </w:rPr>
        <w:t xml:space="preserve"> Elle </w:t>
      </w:r>
      <w:r w:rsidRPr="00277E31">
        <w:rPr>
          <w:lang w:val="fr-FR"/>
        </w:rPr>
        <w:t>est en grande partie identique à la simulation transmise aux travailleurs au moment de l’implémentation des barèmes IFIC dans votre secteur, à l’exception des adaptations suivantes :</w:t>
      </w:r>
    </w:p>
    <w:p w14:paraId="2DB1695E" w14:textId="4133A5B2" w:rsidR="004639F3" w:rsidRPr="00277E31" w:rsidRDefault="004639F3" w:rsidP="004639F3">
      <w:pPr>
        <w:pStyle w:val="ListBullet"/>
        <w:numPr>
          <w:ilvl w:val="0"/>
          <w:numId w:val="8"/>
        </w:numPr>
        <w:jc w:val="both"/>
        <w:rPr>
          <w:lang w:val="fr-FR"/>
        </w:rPr>
      </w:pPr>
      <w:r w:rsidRPr="00277E31">
        <w:rPr>
          <w:lang w:val="fr-FR"/>
        </w:rPr>
        <w:t xml:space="preserve">La simulation </w:t>
      </w:r>
      <w:r w:rsidRPr="00FE6BED">
        <w:rPr>
          <w:b/>
          <w:bCs/>
          <w:lang w:val="fr-FR"/>
        </w:rPr>
        <w:t>intègre le complément de spécialisation</w:t>
      </w:r>
      <w:r w:rsidRPr="00277E31">
        <w:rPr>
          <w:lang w:val="fr-FR"/>
        </w:rPr>
        <w:t xml:space="preserve"> en plus du barème IFIC</w:t>
      </w:r>
      <w:r>
        <w:rPr>
          <w:lang w:val="fr-FR"/>
        </w:rPr>
        <w:t xml:space="preserve"> (ramené, </w:t>
      </w:r>
      <w:r w:rsidRPr="00FE6BED">
        <w:rPr>
          <w:u w:val="single"/>
          <w:lang w:val="fr-FR"/>
        </w:rPr>
        <w:t>uniquement pour faciliter la comparaison</w:t>
      </w:r>
      <w:r>
        <w:rPr>
          <w:lang w:val="fr-FR"/>
        </w:rPr>
        <w:t>, à un montant mensuel en le divisant par 12)</w:t>
      </w:r>
      <w:r w:rsidR="00D43361">
        <w:rPr>
          <w:lang w:val="fr-FR"/>
        </w:rPr>
        <w:t>.</w:t>
      </w:r>
    </w:p>
    <w:p w14:paraId="0A240422" w14:textId="718F307F" w:rsidR="004639F3" w:rsidRDefault="004639F3" w:rsidP="004639F3">
      <w:pPr>
        <w:pStyle w:val="ListBullet"/>
        <w:numPr>
          <w:ilvl w:val="0"/>
          <w:numId w:val="8"/>
        </w:numPr>
        <w:jc w:val="both"/>
        <w:rPr>
          <w:lang w:val="fr-FR"/>
        </w:rPr>
      </w:pPr>
      <w:r w:rsidRPr="00277E31">
        <w:rPr>
          <w:lang w:val="fr-FR"/>
        </w:rPr>
        <w:t xml:space="preserve">La simulation pour l’ensemble de la carrière restante démarre au </w:t>
      </w:r>
      <w:r w:rsidRPr="00FE6BED">
        <w:rPr>
          <w:b/>
          <w:bCs/>
          <w:lang w:val="fr-FR"/>
        </w:rPr>
        <w:t>01/09/202</w:t>
      </w:r>
      <w:r w:rsidR="00436309">
        <w:rPr>
          <w:b/>
          <w:bCs/>
          <w:lang w:val="fr-FR"/>
        </w:rPr>
        <w:t>3</w:t>
      </w:r>
      <w:r w:rsidRPr="00277E31">
        <w:rPr>
          <w:lang w:val="fr-FR"/>
        </w:rPr>
        <w:t xml:space="preserve"> (date à partir de laquelle</w:t>
      </w:r>
      <w:r>
        <w:rPr>
          <w:lang w:val="fr-FR"/>
        </w:rPr>
        <w:t xml:space="preserve"> votre choix </w:t>
      </w:r>
      <w:r w:rsidRPr="00277E31">
        <w:rPr>
          <w:lang w:val="fr-FR"/>
        </w:rPr>
        <w:t>prend effet s</w:t>
      </w:r>
      <w:r>
        <w:rPr>
          <w:lang w:val="fr-FR"/>
        </w:rPr>
        <w:t>i vous optez</w:t>
      </w:r>
      <w:r w:rsidRPr="00277E31">
        <w:rPr>
          <w:lang w:val="fr-FR"/>
        </w:rPr>
        <w:t xml:space="preserve"> pour le barème IFIC</w:t>
      </w:r>
      <w:r w:rsidR="00436309">
        <w:rPr>
          <w:lang w:val="fr-FR"/>
        </w:rPr>
        <w:t>).</w:t>
      </w:r>
    </w:p>
    <w:p w14:paraId="1D87BF1F" w14:textId="66ED6389" w:rsidR="004639F3" w:rsidRPr="00277E31" w:rsidRDefault="004639F3" w:rsidP="004639F3">
      <w:pPr>
        <w:pStyle w:val="ListBullet"/>
        <w:numPr>
          <w:ilvl w:val="0"/>
          <w:numId w:val="8"/>
        </w:numPr>
        <w:jc w:val="both"/>
        <w:rPr>
          <w:lang w:val="fr-FR"/>
        </w:rPr>
      </w:pPr>
      <w:r w:rsidRPr="00277E31">
        <w:rPr>
          <w:lang w:val="fr-FR"/>
        </w:rPr>
        <w:t xml:space="preserve">Les montants repris sur la fiche de simulation sont liés à l’indice pivot en vigueur au </w:t>
      </w:r>
      <w:r w:rsidRPr="00FE6BED">
        <w:rPr>
          <w:u w:val="single"/>
          <w:lang w:val="fr-FR"/>
        </w:rPr>
        <w:t>1</w:t>
      </w:r>
      <w:r w:rsidRPr="00FE6BED">
        <w:rPr>
          <w:u w:val="single"/>
          <w:vertAlign w:val="superscript"/>
          <w:lang w:val="fr-FR"/>
        </w:rPr>
        <w:t>er</w:t>
      </w:r>
      <w:r w:rsidRPr="00FE6BED">
        <w:rPr>
          <w:u w:val="single"/>
          <w:lang w:val="fr-FR"/>
        </w:rPr>
        <w:t xml:space="preserve"> janvier 202</w:t>
      </w:r>
      <w:r w:rsidR="00436309">
        <w:rPr>
          <w:u w:val="single"/>
          <w:lang w:val="fr-FR"/>
        </w:rPr>
        <w:t>4</w:t>
      </w:r>
      <w:r w:rsidRPr="00436309">
        <w:rPr>
          <w:lang w:val="fr-FR"/>
        </w:rPr>
        <w:t xml:space="preserve"> </w:t>
      </w:r>
      <w:r w:rsidRPr="00277E31">
        <w:rPr>
          <w:lang w:val="fr-FR"/>
        </w:rPr>
        <w:t>(1</w:t>
      </w:r>
      <w:r w:rsidR="00436309">
        <w:rPr>
          <w:lang w:val="fr-FR"/>
        </w:rPr>
        <w:t>25</w:t>
      </w:r>
      <w:r w:rsidRPr="00277E31">
        <w:rPr>
          <w:lang w:val="fr-FR"/>
        </w:rPr>
        <w:t>,</w:t>
      </w:r>
      <w:r w:rsidR="00436309">
        <w:rPr>
          <w:lang w:val="fr-FR"/>
        </w:rPr>
        <w:t>6</w:t>
      </w:r>
      <w:r w:rsidRPr="00277E31">
        <w:rPr>
          <w:lang w:val="fr-FR"/>
        </w:rPr>
        <w:t>), ce qui correspond au coefficient d’indexation en vigueur au 01/</w:t>
      </w:r>
      <w:r w:rsidR="003E05DE">
        <w:rPr>
          <w:lang w:val="fr-FR"/>
        </w:rPr>
        <w:t>11</w:t>
      </w:r>
      <w:r w:rsidRPr="00277E31">
        <w:rPr>
          <w:lang w:val="fr-FR"/>
        </w:rPr>
        <w:t>/202</w:t>
      </w:r>
      <w:r w:rsidR="003E05DE">
        <w:rPr>
          <w:lang w:val="fr-FR"/>
        </w:rPr>
        <w:t>3</w:t>
      </w:r>
      <w:r w:rsidRPr="00277E31">
        <w:rPr>
          <w:lang w:val="fr-FR"/>
        </w:rPr>
        <w:t xml:space="preserve"> dans les secteurs </w:t>
      </w:r>
      <w:r w:rsidR="003E05DE">
        <w:rPr>
          <w:lang w:val="fr-FR"/>
        </w:rPr>
        <w:t>privés</w:t>
      </w:r>
      <w:r w:rsidRPr="00277E31">
        <w:rPr>
          <w:lang w:val="fr-FR"/>
        </w:rPr>
        <w:t xml:space="preserve"> (pour davantage d’explication à ce sujet, voir l’encart ci-dessous).</w:t>
      </w:r>
    </w:p>
    <w:p w14:paraId="472F6B91" w14:textId="3C520DEE" w:rsidR="00141285" w:rsidRPr="00DD7192" w:rsidRDefault="00141285" w:rsidP="00570FBB">
      <w:pPr>
        <w:jc w:val="both"/>
        <w:rPr>
          <w:color w:val="C45911" w:themeColor="accent2" w:themeShade="BF"/>
          <w:lang w:val="fr-FR"/>
        </w:rPr>
      </w:pPr>
      <w:r w:rsidRPr="00DD7192">
        <w:rPr>
          <w:b/>
          <w:bCs/>
          <w:smallCaps/>
          <w:color w:val="C45911" w:themeColor="accent2" w:themeShade="BF"/>
          <w:lang w:val="fr-FR"/>
        </w:rPr>
        <w:t>Et maintenant, que dois-je faire ?</w:t>
      </w:r>
    </w:p>
    <w:p w14:paraId="2F8D26C0" w14:textId="46D8E98D" w:rsidR="00B35B3F" w:rsidRPr="00277E31" w:rsidRDefault="00141285" w:rsidP="00DE4D53">
      <w:pPr>
        <w:pStyle w:val="ListBullet"/>
        <w:numPr>
          <w:ilvl w:val="0"/>
          <w:numId w:val="0"/>
        </w:numPr>
        <w:jc w:val="both"/>
        <w:rPr>
          <w:lang w:val="fr-FR"/>
        </w:rPr>
      </w:pPr>
      <w:r>
        <w:rPr>
          <w:lang w:val="fr-FR"/>
        </w:rPr>
        <w:t xml:space="preserve">A dater de la réception de cette simulation, vous disposez de </w:t>
      </w:r>
      <w:r w:rsidR="00B35B3F" w:rsidRPr="00277E31">
        <w:rPr>
          <w:lang w:val="fr-FR"/>
        </w:rPr>
        <w:t xml:space="preserve">maximum </w:t>
      </w:r>
      <w:r w:rsidR="002E7B36">
        <w:rPr>
          <w:b/>
          <w:bCs/>
          <w:lang w:val="fr-FR"/>
        </w:rPr>
        <w:t>4</w:t>
      </w:r>
      <w:r w:rsidR="00B35B3F" w:rsidRPr="00570FBB">
        <w:rPr>
          <w:b/>
          <w:bCs/>
          <w:lang w:val="fr-FR"/>
        </w:rPr>
        <w:t xml:space="preserve"> semaines</w:t>
      </w:r>
      <w:r w:rsidR="00B35B3F" w:rsidRPr="00277E31">
        <w:rPr>
          <w:lang w:val="fr-FR"/>
        </w:rPr>
        <w:t xml:space="preserve"> pour notifier </w:t>
      </w:r>
      <w:r>
        <w:rPr>
          <w:lang w:val="fr-FR"/>
        </w:rPr>
        <w:t>votre</w:t>
      </w:r>
      <w:r w:rsidR="00B35B3F" w:rsidRPr="00277E31">
        <w:rPr>
          <w:lang w:val="fr-FR"/>
        </w:rPr>
        <w:t xml:space="preserve"> choix à </w:t>
      </w:r>
      <w:r>
        <w:rPr>
          <w:lang w:val="fr-FR"/>
        </w:rPr>
        <w:t>votre</w:t>
      </w:r>
      <w:r w:rsidR="00B35B3F" w:rsidRPr="00277E31">
        <w:rPr>
          <w:lang w:val="fr-FR"/>
        </w:rPr>
        <w:t xml:space="preserve"> employeur</w:t>
      </w:r>
      <w:r>
        <w:rPr>
          <w:lang w:val="fr-FR"/>
        </w:rPr>
        <w:t> </w:t>
      </w:r>
      <w:r w:rsidR="00EB0AE2">
        <w:rPr>
          <w:lang w:val="fr-FR"/>
        </w:rPr>
        <w:t>(</w:t>
      </w:r>
      <w:r w:rsidR="00EB0AE2" w:rsidRPr="00EB0AE2">
        <w:rPr>
          <w:b/>
          <w:bCs/>
          <w:i/>
          <w:iCs/>
          <w:lang w:val="fr-FR"/>
        </w:rPr>
        <w:t>voir Document 03</w:t>
      </w:r>
      <w:r w:rsidR="00EB0AE2">
        <w:rPr>
          <w:lang w:val="fr-FR"/>
        </w:rPr>
        <w:t xml:space="preserve">) </w:t>
      </w:r>
      <w:r>
        <w:rPr>
          <w:lang w:val="fr-FR"/>
        </w:rPr>
        <w:t>:</w:t>
      </w:r>
    </w:p>
    <w:p w14:paraId="6E358180" w14:textId="77777777" w:rsidR="00DD7192" w:rsidRDefault="00B35B3F" w:rsidP="005F62AD">
      <w:pPr>
        <w:pStyle w:val="ListBullet"/>
        <w:numPr>
          <w:ilvl w:val="0"/>
          <w:numId w:val="7"/>
        </w:numPr>
        <w:jc w:val="both"/>
        <w:rPr>
          <w:lang w:val="fr-FR"/>
        </w:rPr>
      </w:pPr>
      <w:r w:rsidRPr="00277E31">
        <w:rPr>
          <w:lang w:val="fr-FR"/>
        </w:rPr>
        <w:t>S</w:t>
      </w:r>
      <w:r w:rsidR="00141285">
        <w:rPr>
          <w:lang w:val="fr-FR"/>
        </w:rPr>
        <w:t xml:space="preserve">i vous choisissez </w:t>
      </w:r>
      <w:r w:rsidRPr="00277E31">
        <w:rPr>
          <w:lang w:val="fr-FR"/>
        </w:rPr>
        <w:t>d’opter pour le barème IFIC à partir du 01/09/202</w:t>
      </w:r>
      <w:r w:rsidR="00436309">
        <w:rPr>
          <w:lang w:val="fr-FR"/>
        </w:rPr>
        <w:t>3</w:t>
      </w:r>
      <w:r w:rsidRPr="00277E31">
        <w:rPr>
          <w:lang w:val="fr-FR"/>
        </w:rPr>
        <w:t xml:space="preserve"> : </w:t>
      </w:r>
      <w:r w:rsidR="00141285">
        <w:rPr>
          <w:lang w:val="fr-FR"/>
        </w:rPr>
        <w:t>vous ouvrez votre d</w:t>
      </w:r>
      <w:r w:rsidRPr="00277E31">
        <w:rPr>
          <w:lang w:val="fr-FR"/>
        </w:rPr>
        <w:t>roit au complément de spécialisation également</w:t>
      </w:r>
      <w:r w:rsidR="00EE146F">
        <w:rPr>
          <w:lang w:val="fr-FR"/>
        </w:rPr>
        <w:t xml:space="preserve"> </w:t>
      </w:r>
      <w:r w:rsidR="00436309">
        <w:rPr>
          <w:lang w:val="fr-FR"/>
        </w:rPr>
        <w:t xml:space="preserve">de manière rétroactive </w:t>
      </w:r>
      <w:r w:rsidR="00EE146F">
        <w:rPr>
          <w:lang w:val="fr-FR"/>
        </w:rPr>
        <w:t xml:space="preserve">pour la période de référence qui commence au </w:t>
      </w:r>
      <w:r w:rsidRPr="00277E31">
        <w:rPr>
          <w:b/>
          <w:bCs/>
          <w:u w:val="single"/>
          <w:lang w:val="fr-FR"/>
        </w:rPr>
        <w:t>01/09/202</w:t>
      </w:r>
      <w:r w:rsidR="00436309">
        <w:rPr>
          <w:b/>
          <w:bCs/>
          <w:u w:val="single"/>
          <w:lang w:val="fr-FR"/>
        </w:rPr>
        <w:t>3</w:t>
      </w:r>
      <w:r w:rsidRPr="00277E31">
        <w:rPr>
          <w:lang w:val="fr-FR"/>
        </w:rPr>
        <w:t xml:space="preserve">. </w:t>
      </w:r>
      <w:r w:rsidR="00141285">
        <w:rPr>
          <w:lang w:val="fr-FR"/>
        </w:rPr>
        <w:t xml:space="preserve">Vous percevrez donc </w:t>
      </w:r>
      <w:r w:rsidRPr="00277E31">
        <w:rPr>
          <w:lang w:val="fr-FR"/>
        </w:rPr>
        <w:t xml:space="preserve">pour la </w:t>
      </w:r>
      <w:r w:rsidR="006A6138">
        <w:rPr>
          <w:lang w:val="fr-FR"/>
        </w:rPr>
        <w:t>première</w:t>
      </w:r>
      <w:r w:rsidRPr="00277E31">
        <w:rPr>
          <w:lang w:val="fr-FR"/>
        </w:rPr>
        <w:t xml:space="preserve"> fois </w:t>
      </w:r>
      <w:r w:rsidR="00141285">
        <w:rPr>
          <w:lang w:val="fr-FR"/>
        </w:rPr>
        <w:t xml:space="preserve">votre </w:t>
      </w:r>
      <w:r w:rsidRPr="00277E31">
        <w:rPr>
          <w:lang w:val="fr-FR"/>
        </w:rPr>
        <w:t xml:space="preserve">complément de spécialisation au terme de la période de référence, soit en </w:t>
      </w:r>
      <w:r w:rsidRPr="00277E31">
        <w:rPr>
          <w:b/>
          <w:bCs/>
          <w:lang w:val="fr-FR"/>
        </w:rPr>
        <w:t>septembre 202</w:t>
      </w:r>
      <w:r w:rsidR="00436309">
        <w:rPr>
          <w:b/>
          <w:bCs/>
          <w:lang w:val="fr-FR"/>
        </w:rPr>
        <w:t>4</w:t>
      </w:r>
      <w:r w:rsidR="00141285" w:rsidRPr="00570FBB">
        <w:rPr>
          <w:lang w:val="fr-FR"/>
        </w:rPr>
        <w:t xml:space="preserve"> (paiement annuel)</w:t>
      </w:r>
      <w:r w:rsidRPr="00141285">
        <w:rPr>
          <w:lang w:val="fr-FR"/>
        </w:rPr>
        <w:t>.</w:t>
      </w:r>
      <w:r w:rsidR="00EE5AFA">
        <w:rPr>
          <w:lang w:val="fr-FR"/>
        </w:rPr>
        <w:t xml:space="preserve"> Comme vous ouvrez également votre droit au barème IFIC dès le 01/09/2023, vous percevrez </w:t>
      </w:r>
      <w:r w:rsidR="00CC062C">
        <w:rPr>
          <w:lang w:val="fr-FR"/>
        </w:rPr>
        <w:t>pour la première fois vot</w:t>
      </w:r>
      <w:r w:rsidR="006A6138">
        <w:rPr>
          <w:lang w:val="fr-FR"/>
        </w:rPr>
        <w:t>re</w:t>
      </w:r>
      <w:r w:rsidR="00EE5AFA">
        <w:rPr>
          <w:lang w:val="fr-FR"/>
        </w:rPr>
        <w:t xml:space="preserve"> barème IFIC</w:t>
      </w:r>
      <w:r w:rsidR="002E7B36">
        <w:rPr>
          <w:lang w:val="fr-FR"/>
        </w:rPr>
        <w:t xml:space="preserve"> au plus tard le mois qui suit la notification de votre choix barémique</w:t>
      </w:r>
      <w:r w:rsidR="00EE5AFA">
        <w:rPr>
          <w:lang w:val="fr-FR"/>
        </w:rPr>
        <w:t>, ainsi que les éventuelles corrections salariales rétroactives auxquelles vous avez droit</w:t>
      </w:r>
      <w:r w:rsidR="00923E4F">
        <w:rPr>
          <w:lang w:val="fr-FR"/>
        </w:rPr>
        <w:t xml:space="preserve"> (différence entre votre barème IFIC et votre barème de départ</w:t>
      </w:r>
      <w:r w:rsidR="002E7B36">
        <w:rPr>
          <w:lang w:val="fr-FR"/>
        </w:rPr>
        <w:t xml:space="preserve"> depuis le 01/09/2023 (ou depuis votre date d’entrée en service si celle-ci est postérieure au 01/09/2023)</w:t>
      </w:r>
      <w:r w:rsidR="00923E4F">
        <w:rPr>
          <w:lang w:val="fr-FR"/>
        </w:rPr>
        <w:t>)</w:t>
      </w:r>
      <w:r w:rsidR="00EE5AFA">
        <w:rPr>
          <w:lang w:val="fr-FR"/>
        </w:rPr>
        <w:t xml:space="preserve">, </w:t>
      </w:r>
      <w:r w:rsidR="002E7B36">
        <w:rPr>
          <w:lang w:val="fr-FR"/>
        </w:rPr>
        <w:t>au plus tard dans les 3 mois qui suivent</w:t>
      </w:r>
      <w:r w:rsidR="00EE5AFA">
        <w:rPr>
          <w:lang w:val="fr-FR"/>
        </w:rPr>
        <w:t xml:space="preserve"> la notification de votre choix barémique.</w:t>
      </w:r>
    </w:p>
    <w:p w14:paraId="0333D26B" w14:textId="3CA6382D" w:rsidR="00DD7192" w:rsidRDefault="00246862" w:rsidP="00DD7192">
      <w:pPr>
        <w:pStyle w:val="ListBullet"/>
        <w:numPr>
          <w:ilvl w:val="0"/>
          <w:numId w:val="0"/>
        </w:numPr>
        <w:ind w:left="360" w:hanging="360"/>
        <w:jc w:val="both"/>
        <w:rPr>
          <w:lang w:val="fr-FR"/>
        </w:rPr>
      </w:pPr>
      <w:r w:rsidRPr="007641B2">
        <w:rPr>
          <w:noProof/>
          <w:lang w:eastAsia="fr-BE"/>
        </w:rPr>
        <w:lastRenderedPageBreak/>
        <w:drawing>
          <wp:anchor distT="0" distB="0" distL="114300" distR="114300" simplePos="0" relativeHeight="251663360" behindDoc="1" locked="0" layoutInCell="1" allowOverlap="1" wp14:anchorId="231A1935" wp14:editId="790662D0">
            <wp:simplePos x="0" y="0"/>
            <wp:positionH relativeFrom="page">
              <wp:posOffset>-321945</wp:posOffset>
            </wp:positionH>
            <wp:positionV relativeFrom="paragraph">
              <wp:posOffset>-952500</wp:posOffset>
            </wp:positionV>
            <wp:extent cx="8648815" cy="11511045"/>
            <wp:effectExtent l="0" t="0" r="0" b="0"/>
            <wp:wrapNone/>
            <wp:docPr id="286634890" name="Image 1" descr="Briefpapier aangepast 2020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riefpapier aangepast 2020bis"/>
                    <pic:cNvPicPr>
                      <a:picLocks noChangeAspect="1" noChangeArrowheads="1"/>
                    </pic:cNvPicPr>
                  </pic:nvPicPr>
                  <pic:blipFill rotWithShape="1">
                    <a:blip r:embed="rId8">
                      <a:extLst>
                        <a:ext uri="{28A0092B-C50C-407E-A947-70E740481C1C}">
                          <a14:useLocalDpi xmlns:a14="http://schemas.microsoft.com/office/drawing/2010/main" val="0"/>
                        </a:ext>
                      </a:extLst>
                    </a:blip>
                    <a:srcRect r="-6" b="9653"/>
                    <a:stretch/>
                  </pic:blipFill>
                  <pic:spPr bwMode="auto">
                    <a:xfrm>
                      <a:off x="0" y="0"/>
                      <a:ext cx="8648815" cy="1151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6E7309" w14:textId="77777777" w:rsidR="00DD7192" w:rsidRDefault="00DD7192" w:rsidP="00DD7192">
      <w:pPr>
        <w:pStyle w:val="ListBullet"/>
        <w:numPr>
          <w:ilvl w:val="0"/>
          <w:numId w:val="0"/>
        </w:numPr>
        <w:ind w:left="360" w:hanging="360"/>
        <w:jc w:val="both"/>
        <w:rPr>
          <w:lang w:val="fr-FR"/>
        </w:rPr>
      </w:pPr>
    </w:p>
    <w:p w14:paraId="4057904D" w14:textId="77777777" w:rsidR="00DD7192" w:rsidRDefault="00DD7192" w:rsidP="00DD7192">
      <w:pPr>
        <w:pStyle w:val="ListBullet"/>
        <w:numPr>
          <w:ilvl w:val="0"/>
          <w:numId w:val="0"/>
        </w:numPr>
        <w:ind w:left="360" w:hanging="360"/>
        <w:jc w:val="both"/>
        <w:rPr>
          <w:lang w:val="fr-FR"/>
        </w:rPr>
      </w:pPr>
    </w:p>
    <w:p w14:paraId="72818956" w14:textId="2F21327F" w:rsidR="00B35B3F" w:rsidRPr="00277E31" w:rsidRDefault="00EE5AFA" w:rsidP="00DD7192">
      <w:pPr>
        <w:pStyle w:val="ListBullet"/>
        <w:numPr>
          <w:ilvl w:val="0"/>
          <w:numId w:val="0"/>
        </w:numPr>
        <w:ind w:left="360" w:hanging="360"/>
        <w:jc w:val="both"/>
        <w:rPr>
          <w:lang w:val="fr-FR"/>
        </w:rPr>
      </w:pPr>
      <w:r>
        <w:rPr>
          <w:lang w:val="fr-FR"/>
        </w:rPr>
        <w:t xml:space="preserve"> </w:t>
      </w:r>
    </w:p>
    <w:p w14:paraId="0CDE5EE3" w14:textId="440DDB3D" w:rsidR="00141285" w:rsidRDefault="009F76FE" w:rsidP="005F62AD">
      <w:pPr>
        <w:pStyle w:val="ListBullet"/>
        <w:numPr>
          <w:ilvl w:val="0"/>
          <w:numId w:val="7"/>
        </w:numPr>
        <w:jc w:val="both"/>
        <w:rPr>
          <w:lang w:val="fr-FR"/>
        </w:rPr>
      </w:pPr>
      <w:r w:rsidRPr="00277E31">
        <w:rPr>
          <w:lang w:val="fr-FR"/>
        </w:rPr>
        <w:t>S</w:t>
      </w:r>
      <w:r w:rsidR="00141285">
        <w:rPr>
          <w:lang w:val="fr-FR"/>
        </w:rPr>
        <w:t xml:space="preserve">i vous choisissez </w:t>
      </w:r>
      <w:r w:rsidRPr="00277E31">
        <w:rPr>
          <w:lang w:val="fr-FR"/>
        </w:rPr>
        <w:t xml:space="preserve">de ne pas opter pour le barème IFIC, </w:t>
      </w:r>
      <w:r w:rsidR="00141285">
        <w:rPr>
          <w:lang w:val="fr-FR"/>
        </w:rPr>
        <w:t xml:space="preserve">vous </w:t>
      </w:r>
      <w:r w:rsidRPr="00277E31">
        <w:rPr>
          <w:lang w:val="fr-FR"/>
        </w:rPr>
        <w:t>conserve</w:t>
      </w:r>
      <w:r w:rsidR="00141285">
        <w:rPr>
          <w:lang w:val="fr-FR"/>
        </w:rPr>
        <w:t>z votre</w:t>
      </w:r>
      <w:r w:rsidR="00964BF1" w:rsidRPr="00277E31">
        <w:rPr>
          <w:lang w:val="fr-FR"/>
        </w:rPr>
        <w:t xml:space="preserve"> barème actuel ainsi que </w:t>
      </w:r>
      <w:r w:rsidR="00141285">
        <w:rPr>
          <w:lang w:val="fr-FR"/>
        </w:rPr>
        <w:t>votre</w:t>
      </w:r>
      <w:r w:rsidR="00964BF1" w:rsidRPr="00277E31">
        <w:rPr>
          <w:lang w:val="fr-FR"/>
        </w:rPr>
        <w:t xml:space="preserve"> droit à </w:t>
      </w:r>
      <w:r w:rsidR="002B6668" w:rsidRPr="00277E31">
        <w:rPr>
          <w:lang w:val="fr-FR"/>
        </w:rPr>
        <w:t>l</w:t>
      </w:r>
      <w:r w:rsidR="00964BF1" w:rsidRPr="00277E31">
        <w:rPr>
          <w:lang w:val="fr-FR"/>
        </w:rPr>
        <w:t>a prime</w:t>
      </w:r>
      <w:r w:rsidR="002B6668" w:rsidRPr="00277E31">
        <w:rPr>
          <w:lang w:val="fr-FR"/>
        </w:rPr>
        <w:t xml:space="preserve"> TPP/QPP</w:t>
      </w:r>
      <w:r w:rsidR="00964BF1" w:rsidRPr="00277E31">
        <w:rPr>
          <w:lang w:val="fr-FR"/>
        </w:rPr>
        <w:t>, et ce, tant qu</w:t>
      </w:r>
      <w:r w:rsidR="00141285">
        <w:rPr>
          <w:lang w:val="fr-FR"/>
        </w:rPr>
        <w:t xml:space="preserve">e vous continuerez </w:t>
      </w:r>
      <w:r w:rsidR="00964BF1" w:rsidRPr="00277E31">
        <w:rPr>
          <w:lang w:val="fr-FR"/>
        </w:rPr>
        <w:t xml:space="preserve">à exercer </w:t>
      </w:r>
      <w:r w:rsidR="00B81484" w:rsidRPr="00277E31">
        <w:rPr>
          <w:lang w:val="fr-FR"/>
        </w:rPr>
        <w:t>une fonction infirmière</w:t>
      </w:r>
      <w:r w:rsidR="00B81484" w:rsidRPr="00277E31">
        <w:rPr>
          <w:rStyle w:val="FootnoteReference"/>
          <w:lang w:val="fr-FR"/>
        </w:rPr>
        <w:footnoteReference w:id="3"/>
      </w:r>
      <w:r w:rsidR="00436309">
        <w:rPr>
          <w:lang w:val="fr-FR"/>
        </w:rPr>
        <w:t>.</w:t>
      </w:r>
    </w:p>
    <w:p w14:paraId="27BC1828" w14:textId="77777777" w:rsidR="002E7B36" w:rsidRDefault="002E7B36" w:rsidP="002E7B36">
      <w:pPr>
        <w:pStyle w:val="ListBullet"/>
        <w:numPr>
          <w:ilvl w:val="0"/>
          <w:numId w:val="0"/>
        </w:numPr>
        <w:ind w:left="720"/>
        <w:jc w:val="both"/>
        <w:rPr>
          <w:lang w:val="fr-FR"/>
        </w:rPr>
      </w:pPr>
    </w:p>
    <w:p w14:paraId="5BC1DC28" w14:textId="0B666052" w:rsidR="009F76FE" w:rsidRPr="00277E31" w:rsidRDefault="00141285" w:rsidP="002E7B36">
      <w:pPr>
        <w:pStyle w:val="ListBullet"/>
        <w:numPr>
          <w:ilvl w:val="0"/>
          <w:numId w:val="0"/>
        </w:numPr>
        <w:jc w:val="both"/>
        <w:rPr>
          <w:lang w:val="fr-FR"/>
        </w:rPr>
      </w:pPr>
      <w:r w:rsidRPr="00570FBB">
        <w:rPr>
          <w:b/>
          <w:bCs/>
          <w:u w:val="single"/>
          <w:lang w:val="fr-FR"/>
        </w:rPr>
        <w:t>Attention</w:t>
      </w:r>
      <w:r>
        <w:rPr>
          <w:lang w:val="fr-FR"/>
        </w:rPr>
        <w:t xml:space="preserve"> : </w:t>
      </w:r>
      <w:r w:rsidR="002E7B36">
        <w:rPr>
          <w:lang w:val="fr-FR"/>
        </w:rPr>
        <w:t>S</w:t>
      </w:r>
      <w:r w:rsidR="00DD284F" w:rsidRPr="00277E31">
        <w:rPr>
          <w:lang w:val="fr-FR"/>
        </w:rPr>
        <w:t xml:space="preserve">i </w:t>
      </w:r>
      <w:r>
        <w:rPr>
          <w:lang w:val="fr-FR"/>
        </w:rPr>
        <w:t xml:space="preserve">vous ne notifiez </w:t>
      </w:r>
      <w:r w:rsidR="00DD284F" w:rsidRPr="00277E31">
        <w:rPr>
          <w:lang w:val="fr-FR"/>
        </w:rPr>
        <w:t xml:space="preserve">pas </w:t>
      </w:r>
      <w:r>
        <w:rPr>
          <w:lang w:val="fr-FR"/>
        </w:rPr>
        <w:t>votre</w:t>
      </w:r>
      <w:r w:rsidR="00DD284F" w:rsidRPr="00277E31">
        <w:rPr>
          <w:lang w:val="fr-FR"/>
        </w:rPr>
        <w:t xml:space="preserve"> choix à </w:t>
      </w:r>
      <w:r>
        <w:rPr>
          <w:lang w:val="fr-FR"/>
        </w:rPr>
        <w:t>votre</w:t>
      </w:r>
      <w:r w:rsidR="00DD284F" w:rsidRPr="00277E31">
        <w:rPr>
          <w:lang w:val="fr-FR"/>
        </w:rPr>
        <w:t xml:space="preserve"> employeur dans les délais prévus</w:t>
      </w:r>
      <w:r w:rsidR="002E7B36">
        <w:rPr>
          <w:lang w:val="fr-FR"/>
        </w:rPr>
        <w:t>, vous conservez votre barème actuel ainsi que votre droit à la prime TPP/QPP, et ce, tant que vous continuerez à exercer une fonction infirmière</w:t>
      </w:r>
      <w:r w:rsidR="00DD284F" w:rsidRPr="00277E31">
        <w:rPr>
          <w:lang w:val="fr-FR"/>
        </w:rPr>
        <w:t>.</w:t>
      </w:r>
    </w:p>
    <w:p w14:paraId="295C83CA" w14:textId="13D96536" w:rsidR="00B90FAA" w:rsidRPr="00277E31" w:rsidRDefault="00B90FAA" w:rsidP="00B90FAA">
      <w:pPr>
        <w:pStyle w:val="ListBullet"/>
        <w:numPr>
          <w:ilvl w:val="0"/>
          <w:numId w:val="0"/>
        </w:numPr>
        <w:ind w:left="360" w:hanging="360"/>
        <w:jc w:val="both"/>
        <w:rPr>
          <w:lang w:val="fr-FR"/>
        </w:rPr>
      </w:pPr>
    </w:p>
    <w:p w14:paraId="399D0948" w14:textId="77777777" w:rsidR="002E7B36" w:rsidRDefault="002E7B36" w:rsidP="000A3C7A">
      <w:pPr>
        <w:pStyle w:val="ListBullet"/>
        <w:numPr>
          <w:ilvl w:val="0"/>
          <w:numId w:val="0"/>
        </w:numPr>
        <w:jc w:val="both"/>
        <w:rPr>
          <w:lang w:val="fr-FR"/>
        </w:rPr>
      </w:pPr>
    </w:p>
    <w:p w14:paraId="4B275DDC" w14:textId="77777777" w:rsidR="002E7B36" w:rsidRPr="00DB123E" w:rsidRDefault="002E7B36" w:rsidP="000A3C7A">
      <w:pPr>
        <w:pStyle w:val="ListBullet"/>
        <w:numPr>
          <w:ilvl w:val="0"/>
          <w:numId w:val="0"/>
        </w:numPr>
        <w:jc w:val="both"/>
        <w:rPr>
          <w:sz w:val="14"/>
          <w:szCs w:val="14"/>
          <w:lang w:val="fr-FR"/>
        </w:rPr>
      </w:pPr>
    </w:p>
    <w:p w14:paraId="1D9BDE16" w14:textId="56D1D6B9" w:rsidR="000A3C7A" w:rsidRPr="00277E31" w:rsidRDefault="000A3C7A" w:rsidP="000A3C7A">
      <w:pPr>
        <w:pStyle w:val="ListBullet"/>
        <w:numPr>
          <w:ilvl w:val="0"/>
          <w:numId w:val="0"/>
        </w:numPr>
        <w:jc w:val="both"/>
        <w:rPr>
          <w:lang w:val="fr-FR"/>
        </w:rPr>
      </w:pPr>
      <w:r w:rsidRPr="00277E31">
        <w:rPr>
          <w:lang w:val="fr-FR"/>
        </w:rPr>
        <w:t xml:space="preserve">Le texte de </w:t>
      </w:r>
      <w:r w:rsidR="00436309">
        <w:rPr>
          <w:lang w:val="fr-FR"/>
        </w:rPr>
        <w:t>l’AGW du 01/12/2023</w:t>
      </w:r>
      <w:r w:rsidRPr="00277E31">
        <w:rPr>
          <w:lang w:val="fr-FR"/>
        </w:rPr>
        <w:t xml:space="preserve"> peut être consulté sur le site de l’IFIC via le lien suivant :</w:t>
      </w:r>
      <w:r w:rsidR="00364FE4" w:rsidRPr="00277E31">
        <w:rPr>
          <w:lang w:val="fr-FR"/>
        </w:rPr>
        <w:t xml:space="preserve"> </w:t>
      </w:r>
      <w:hyperlink r:id="rId9" w:history="1">
        <w:r w:rsidR="00696519" w:rsidRPr="00696519">
          <w:rPr>
            <w:rStyle w:val="Hyperlink"/>
          </w:rPr>
          <w:t>https://www.if-ic.org/src/Frontend/Files/userfiles/files/AGW.pdf</w:t>
        </w:r>
      </w:hyperlink>
    </w:p>
    <w:p w14:paraId="3AC4D5C7" w14:textId="2C49F3A8" w:rsidR="000A3C7A" w:rsidRPr="00277E31" w:rsidRDefault="000A3C7A" w:rsidP="000A3C7A">
      <w:pPr>
        <w:pStyle w:val="ListBullet"/>
        <w:numPr>
          <w:ilvl w:val="0"/>
          <w:numId w:val="0"/>
        </w:numPr>
        <w:jc w:val="both"/>
        <w:rPr>
          <w:lang w:val="fr-FR"/>
        </w:rPr>
      </w:pPr>
    </w:p>
    <w:p w14:paraId="2BB3AC00" w14:textId="4C5F2D81" w:rsidR="000A3C7A" w:rsidRPr="009D5107" w:rsidRDefault="00EE146F" w:rsidP="009D5107">
      <w:pPr>
        <w:pStyle w:val="ListBullet"/>
        <w:numPr>
          <w:ilvl w:val="0"/>
          <w:numId w:val="0"/>
        </w:numPr>
        <w:pBdr>
          <w:top w:val="single" w:sz="4" w:space="1" w:color="auto"/>
          <w:left w:val="single" w:sz="4" w:space="4" w:color="auto"/>
          <w:bottom w:val="single" w:sz="4" w:space="1" w:color="auto"/>
          <w:right w:val="single" w:sz="4" w:space="4" w:color="auto"/>
        </w:pBdr>
        <w:jc w:val="center"/>
        <w:rPr>
          <w:b/>
          <w:bCs/>
          <w:lang w:val="fr-FR"/>
        </w:rPr>
      </w:pPr>
      <w:r w:rsidRPr="009D5107">
        <w:rPr>
          <w:b/>
          <w:bCs/>
          <w:lang w:val="fr-FR"/>
        </w:rPr>
        <w:t>Pour toute question au sujet de la simulation qui vous a été remise ou de votre choix, nous vous invitons à vous adresser en priorité à votre service RH et/ou à votre organisation syndicale.</w:t>
      </w:r>
    </w:p>
    <w:p w14:paraId="56B826F2" w14:textId="4EE24100" w:rsidR="00A71EBE" w:rsidRPr="00BC569B" w:rsidRDefault="00A71EBE" w:rsidP="000A3C7A">
      <w:pPr>
        <w:pStyle w:val="ListBullet"/>
        <w:numPr>
          <w:ilvl w:val="0"/>
          <w:numId w:val="0"/>
        </w:numPr>
        <w:jc w:val="both"/>
        <w:rPr>
          <w:b/>
          <w:bCs/>
          <w:sz w:val="2"/>
          <w:szCs w:val="2"/>
          <w:lang w:val="fr-FR"/>
        </w:rPr>
      </w:pPr>
    </w:p>
    <w:p w14:paraId="2E33E828" w14:textId="03C2C28F" w:rsidR="00436309" w:rsidRPr="00FE3347" w:rsidRDefault="00436309" w:rsidP="000A3C7A">
      <w:pPr>
        <w:pStyle w:val="ListBullet"/>
        <w:numPr>
          <w:ilvl w:val="0"/>
          <w:numId w:val="0"/>
        </w:numPr>
        <w:jc w:val="both"/>
        <w:rPr>
          <w:b/>
          <w:bCs/>
          <w:sz w:val="2"/>
          <w:szCs w:val="2"/>
          <w:lang w:val="fr-FR"/>
        </w:rPr>
      </w:pPr>
    </w:p>
    <w:p w14:paraId="72DA34E2" w14:textId="77777777" w:rsidR="00DD7192" w:rsidRDefault="00DD7192" w:rsidP="00DD7192">
      <w:pPr>
        <w:spacing w:before="60" w:after="60"/>
        <w:jc w:val="both"/>
        <w:rPr>
          <w:rFonts w:cstheme="minorHAnsi"/>
          <w:sz w:val="21"/>
          <w:szCs w:val="21"/>
        </w:rPr>
      </w:pPr>
    </w:p>
    <w:p w14:paraId="7D68EE84" w14:textId="77777777" w:rsidR="00DD7192" w:rsidRDefault="00DD7192" w:rsidP="00DD7192">
      <w:pPr>
        <w:spacing w:before="60" w:after="60"/>
        <w:jc w:val="both"/>
        <w:rPr>
          <w:rFonts w:cstheme="minorHAnsi"/>
          <w:sz w:val="21"/>
          <w:szCs w:val="21"/>
        </w:rPr>
      </w:pPr>
    </w:p>
    <w:p w14:paraId="61287BEC" w14:textId="382BA515" w:rsidR="00DD7192" w:rsidRPr="00560CA4" w:rsidRDefault="00DD7192" w:rsidP="00DD7192">
      <w:pPr>
        <w:spacing w:before="60" w:after="60"/>
        <w:jc w:val="both"/>
        <w:rPr>
          <w:rFonts w:cstheme="minorHAnsi"/>
          <w:sz w:val="21"/>
          <w:szCs w:val="21"/>
        </w:rPr>
      </w:pPr>
      <w:r w:rsidRPr="00560CA4">
        <w:rPr>
          <w:rFonts w:cstheme="minorHAnsi"/>
          <w:sz w:val="21"/>
          <w:szCs w:val="21"/>
        </w:rPr>
        <w:t>Salutations distinguées,</w:t>
      </w:r>
    </w:p>
    <w:p w14:paraId="69270465" w14:textId="77777777" w:rsidR="00DD7192" w:rsidRPr="00560CA4" w:rsidRDefault="00DD7192" w:rsidP="00DD7192">
      <w:pPr>
        <w:spacing w:before="60" w:after="60"/>
        <w:jc w:val="both"/>
        <w:rPr>
          <w:rFonts w:cstheme="minorHAnsi"/>
          <w:sz w:val="21"/>
          <w:szCs w:val="21"/>
        </w:rPr>
      </w:pPr>
    </w:p>
    <w:p w14:paraId="18E0739B" w14:textId="77777777" w:rsidR="00DD7192" w:rsidRDefault="00DD7192" w:rsidP="00DD7192">
      <w:pPr>
        <w:spacing w:before="60" w:after="60"/>
        <w:jc w:val="both"/>
        <w:rPr>
          <w:rFonts w:cstheme="minorHAnsi"/>
          <w:sz w:val="21"/>
          <w:szCs w:val="21"/>
        </w:rPr>
      </w:pPr>
      <w:r w:rsidRPr="00560CA4">
        <w:rPr>
          <w:rFonts w:cstheme="minorHAnsi"/>
          <w:sz w:val="21"/>
          <w:szCs w:val="21"/>
        </w:rPr>
        <w:t xml:space="preserve">Signature de l’employeur ou de son préposé </w:t>
      </w:r>
    </w:p>
    <w:p w14:paraId="75BFBDC6" w14:textId="77777777" w:rsidR="00DD7192" w:rsidRDefault="00DD7192" w:rsidP="00DD7192">
      <w:pPr>
        <w:spacing w:before="60" w:after="60"/>
        <w:jc w:val="both"/>
        <w:rPr>
          <w:rFonts w:cstheme="minorHAnsi"/>
          <w:sz w:val="21"/>
          <w:szCs w:val="21"/>
        </w:rPr>
      </w:pPr>
    </w:p>
    <w:p w14:paraId="57E0452C" w14:textId="77777777" w:rsidR="00DD7192" w:rsidRDefault="00DD7192" w:rsidP="00DD7192">
      <w:pPr>
        <w:spacing w:before="60" w:after="60"/>
        <w:jc w:val="both"/>
        <w:rPr>
          <w:rFonts w:cstheme="minorHAnsi"/>
          <w:sz w:val="21"/>
          <w:szCs w:val="21"/>
        </w:rPr>
      </w:pPr>
    </w:p>
    <w:p w14:paraId="51CA86B8" w14:textId="77777777" w:rsidR="00DD7192" w:rsidRDefault="00DD7192" w:rsidP="00DD7192">
      <w:pPr>
        <w:spacing w:before="60" w:after="60"/>
        <w:jc w:val="both"/>
        <w:rPr>
          <w:rFonts w:cstheme="minorHAnsi"/>
          <w:sz w:val="21"/>
          <w:szCs w:val="21"/>
        </w:rPr>
      </w:pPr>
    </w:p>
    <w:p w14:paraId="619F2399" w14:textId="77777777" w:rsidR="00DD7192" w:rsidRDefault="00DD7192" w:rsidP="00DD7192">
      <w:pPr>
        <w:spacing w:before="60" w:after="60"/>
        <w:jc w:val="both"/>
        <w:rPr>
          <w:rFonts w:cstheme="minorHAnsi"/>
          <w:b/>
          <w:sz w:val="21"/>
          <w:szCs w:val="21"/>
          <w:u w:val="single"/>
        </w:rPr>
      </w:pPr>
    </w:p>
    <w:p w14:paraId="45C8D31E" w14:textId="77777777" w:rsidR="00202856" w:rsidRDefault="00202856" w:rsidP="00DD7192">
      <w:pPr>
        <w:spacing w:before="60" w:after="60"/>
        <w:jc w:val="both"/>
        <w:rPr>
          <w:rFonts w:cstheme="minorHAnsi"/>
          <w:b/>
          <w:sz w:val="21"/>
          <w:szCs w:val="21"/>
          <w:u w:val="single"/>
        </w:rPr>
      </w:pPr>
    </w:p>
    <w:p w14:paraId="31258DDC" w14:textId="77777777" w:rsidR="00DD7192" w:rsidRDefault="00DD7192" w:rsidP="00DD7192">
      <w:pPr>
        <w:spacing w:before="60" w:after="60"/>
        <w:jc w:val="both"/>
        <w:rPr>
          <w:rFonts w:cstheme="minorHAnsi"/>
          <w:b/>
          <w:sz w:val="21"/>
          <w:szCs w:val="21"/>
          <w:u w:val="single"/>
        </w:rPr>
      </w:pPr>
    </w:p>
    <w:p w14:paraId="08BFEC45" w14:textId="77777777" w:rsidR="00DD7192" w:rsidRDefault="00DD7192" w:rsidP="00DD7192">
      <w:pPr>
        <w:spacing w:before="60" w:after="60"/>
        <w:jc w:val="both"/>
        <w:rPr>
          <w:rFonts w:cstheme="minorHAnsi"/>
          <w:b/>
          <w:sz w:val="21"/>
          <w:szCs w:val="21"/>
          <w:u w:val="single"/>
        </w:rPr>
      </w:pPr>
    </w:p>
    <w:p w14:paraId="45D7C126" w14:textId="77777777" w:rsidR="00DD7192" w:rsidRPr="00560CA4" w:rsidRDefault="00DD7192" w:rsidP="00DD7192">
      <w:pPr>
        <w:spacing w:before="60" w:after="60"/>
        <w:jc w:val="both"/>
        <w:rPr>
          <w:rFonts w:cstheme="minorHAnsi"/>
          <w:b/>
          <w:sz w:val="21"/>
          <w:szCs w:val="21"/>
          <w:u w:val="single"/>
        </w:rPr>
      </w:pPr>
      <w:r w:rsidRPr="00560CA4">
        <w:rPr>
          <w:rFonts w:cstheme="minorHAnsi"/>
          <w:b/>
          <w:sz w:val="21"/>
          <w:szCs w:val="21"/>
          <w:u w:val="single"/>
        </w:rPr>
        <w:t>Annexes</w:t>
      </w:r>
      <w:r w:rsidRPr="00560CA4">
        <w:rPr>
          <w:rStyle w:val="FootnoteReference"/>
          <w:rFonts w:cstheme="minorHAnsi"/>
          <w:b/>
          <w:sz w:val="21"/>
          <w:szCs w:val="21"/>
          <w:u w:val="single"/>
        </w:rPr>
        <w:footnoteReference w:id="4"/>
      </w:r>
      <w:r w:rsidRPr="00560CA4">
        <w:rPr>
          <w:rFonts w:cstheme="minorHAnsi"/>
          <w:b/>
          <w:sz w:val="21"/>
          <w:szCs w:val="21"/>
          <w:u w:val="single"/>
        </w:rPr>
        <w:t xml:space="preserve"> : </w:t>
      </w:r>
    </w:p>
    <w:p w14:paraId="01199D7C" w14:textId="77777777" w:rsidR="00DD7192" w:rsidRPr="00560CA4" w:rsidRDefault="00DD7192" w:rsidP="00DD7192">
      <w:pPr>
        <w:pStyle w:val="ListParagraph"/>
        <w:numPr>
          <w:ilvl w:val="0"/>
          <w:numId w:val="11"/>
        </w:numPr>
        <w:spacing w:before="60" w:after="60"/>
        <w:ind w:left="426"/>
        <w:contextualSpacing w:val="0"/>
        <w:jc w:val="both"/>
        <w:rPr>
          <w:rFonts w:cstheme="minorHAnsi"/>
          <w:b/>
          <w:bCs/>
          <w:sz w:val="21"/>
          <w:szCs w:val="21"/>
        </w:rPr>
      </w:pPr>
      <w:bookmarkStart w:id="1" w:name="_Hlk93926701"/>
      <w:r w:rsidRPr="00560CA4">
        <w:rPr>
          <w:rFonts w:cstheme="minorHAnsi"/>
          <w:sz w:val="21"/>
          <w:szCs w:val="21"/>
        </w:rPr>
        <w:t xml:space="preserve">Document 02 : Fiche de données salariales et de simulation barémique </w:t>
      </w:r>
      <w:r w:rsidRPr="00560CA4">
        <w:rPr>
          <w:rFonts w:cstheme="minorHAnsi"/>
          <w:b/>
          <w:bCs/>
          <w:sz w:val="21"/>
          <w:szCs w:val="21"/>
        </w:rPr>
        <w:t>(à consulter obligatoirement)</w:t>
      </w:r>
    </w:p>
    <w:bookmarkEnd w:id="1"/>
    <w:p w14:paraId="4EBB46E2" w14:textId="77777777" w:rsidR="00DD7192" w:rsidRDefault="00DD7192" w:rsidP="00DD7192">
      <w:pPr>
        <w:pStyle w:val="ListParagraph"/>
        <w:numPr>
          <w:ilvl w:val="0"/>
          <w:numId w:val="11"/>
        </w:numPr>
        <w:spacing w:before="60" w:after="60"/>
        <w:ind w:left="426"/>
        <w:contextualSpacing w:val="0"/>
        <w:jc w:val="both"/>
        <w:rPr>
          <w:rFonts w:cstheme="minorHAnsi"/>
          <w:b/>
          <w:bCs/>
          <w:sz w:val="21"/>
          <w:szCs w:val="21"/>
        </w:rPr>
      </w:pPr>
      <w:r w:rsidRPr="00560CA4">
        <w:rPr>
          <w:rFonts w:cstheme="minorHAnsi"/>
          <w:sz w:val="21"/>
          <w:szCs w:val="21"/>
        </w:rPr>
        <w:t xml:space="preserve">Document 03 : Formulaire de choix barémique </w:t>
      </w:r>
      <w:r w:rsidRPr="00560CA4">
        <w:rPr>
          <w:rFonts w:cstheme="minorHAnsi"/>
          <w:b/>
          <w:bCs/>
          <w:sz w:val="21"/>
          <w:szCs w:val="21"/>
        </w:rPr>
        <w:t>(à retourner, complété à votre employeur)</w:t>
      </w:r>
    </w:p>
    <w:p w14:paraId="590FB55B" w14:textId="77777777" w:rsidR="00DE2D28" w:rsidRDefault="00DE2D28" w:rsidP="00DE2D28">
      <w:pPr>
        <w:spacing w:before="60" w:after="60"/>
        <w:jc w:val="both"/>
        <w:rPr>
          <w:rFonts w:cstheme="minorHAnsi"/>
          <w:b/>
          <w:bCs/>
          <w:sz w:val="21"/>
          <w:szCs w:val="21"/>
        </w:rPr>
      </w:pPr>
    </w:p>
    <w:p w14:paraId="093FC7EE" w14:textId="77777777" w:rsidR="00DE2D28" w:rsidRDefault="00DE2D28" w:rsidP="00DE2D28">
      <w:pPr>
        <w:spacing w:before="60" w:after="60"/>
        <w:jc w:val="both"/>
        <w:rPr>
          <w:rFonts w:cstheme="minorHAnsi"/>
          <w:b/>
          <w:bCs/>
          <w:sz w:val="21"/>
          <w:szCs w:val="21"/>
        </w:rPr>
      </w:pPr>
    </w:p>
    <w:p w14:paraId="7A1EE169" w14:textId="77777777" w:rsidR="00DE2D28" w:rsidRDefault="00DE2D28" w:rsidP="00DE2D28">
      <w:pPr>
        <w:spacing w:before="60" w:after="60"/>
        <w:jc w:val="both"/>
        <w:rPr>
          <w:rFonts w:cstheme="minorHAnsi"/>
          <w:b/>
          <w:bCs/>
          <w:sz w:val="21"/>
          <w:szCs w:val="21"/>
        </w:rPr>
      </w:pPr>
    </w:p>
    <w:p w14:paraId="4452AE26" w14:textId="77777777" w:rsidR="00DE2D28" w:rsidRDefault="00DE2D28" w:rsidP="00DE2D28">
      <w:pPr>
        <w:spacing w:before="60" w:after="60"/>
        <w:jc w:val="both"/>
        <w:rPr>
          <w:rFonts w:cstheme="minorHAnsi"/>
          <w:b/>
          <w:bCs/>
          <w:sz w:val="21"/>
          <w:szCs w:val="21"/>
        </w:rPr>
      </w:pPr>
    </w:p>
    <w:p w14:paraId="34E73177" w14:textId="77777777" w:rsidR="00DE2D28" w:rsidRDefault="00DE2D28" w:rsidP="00DE2D28">
      <w:pPr>
        <w:spacing w:before="60" w:after="60"/>
        <w:jc w:val="both"/>
        <w:rPr>
          <w:rFonts w:cstheme="minorHAnsi"/>
          <w:b/>
          <w:bCs/>
          <w:sz w:val="21"/>
          <w:szCs w:val="21"/>
        </w:rPr>
      </w:pPr>
    </w:p>
    <w:p w14:paraId="4980001E" w14:textId="77777777" w:rsidR="00DE2D28" w:rsidRDefault="00DE2D28" w:rsidP="00DE2D28">
      <w:pPr>
        <w:spacing w:before="60" w:after="60"/>
        <w:jc w:val="both"/>
        <w:rPr>
          <w:rFonts w:cstheme="minorHAnsi"/>
          <w:b/>
          <w:bCs/>
          <w:sz w:val="21"/>
          <w:szCs w:val="21"/>
        </w:rPr>
      </w:pPr>
    </w:p>
    <w:p w14:paraId="3A2E2F03" w14:textId="77777777" w:rsidR="00DE2D28" w:rsidRDefault="00DE2D28" w:rsidP="00DE2D28">
      <w:pPr>
        <w:spacing w:before="60" w:after="60"/>
        <w:jc w:val="both"/>
        <w:rPr>
          <w:rFonts w:cstheme="minorHAnsi"/>
          <w:b/>
          <w:bCs/>
          <w:sz w:val="21"/>
          <w:szCs w:val="21"/>
        </w:rPr>
      </w:pPr>
    </w:p>
    <w:p w14:paraId="3FD2E42D" w14:textId="77777777" w:rsidR="00DE2D28" w:rsidRDefault="00DE2D28" w:rsidP="00DE2D28">
      <w:pPr>
        <w:spacing w:before="60" w:after="60"/>
        <w:jc w:val="both"/>
        <w:rPr>
          <w:rFonts w:cstheme="minorHAnsi"/>
          <w:b/>
          <w:bCs/>
          <w:sz w:val="21"/>
          <w:szCs w:val="21"/>
        </w:rPr>
      </w:pPr>
    </w:p>
    <w:p w14:paraId="45B0D357" w14:textId="77777777" w:rsidR="00DE2D28" w:rsidRDefault="00DE2D28" w:rsidP="00DE2D28">
      <w:pPr>
        <w:spacing w:before="60" w:after="60"/>
        <w:jc w:val="both"/>
        <w:rPr>
          <w:rFonts w:cstheme="minorHAnsi"/>
          <w:b/>
          <w:bCs/>
          <w:sz w:val="21"/>
          <w:szCs w:val="21"/>
        </w:rPr>
      </w:pPr>
    </w:p>
    <w:p w14:paraId="7D0D5AFC" w14:textId="77777777" w:rsidR="00DE2D28" w:rsidRDefault="00DE2D28" w:rsidP="00DE2D28">
      <w:pPr>
        <w:spacing w:before="60" w:after="60"/>
        <w:jc w:val="both"/>
        <w:rPr>
          <w:rFonts w:cstheme="minorHAnsi"/>
          <w:b/>
          <w:bCs/>
          <w:sz w:val="21"/>
          <w:szCs w:val="21"/>
        </w:rPr>
      </w:pPr>
    </w:p>
    <w:p w14:paraId="38152614" w14:textId="77777777" w:rsidR="00DE2D28" w:rsidRDefault="00DE2D28" w:rsidP="00DE2D28">
      <w:pPr>
        <w:spacing w:before="60" w:after="60"/>
        <w:jc w:val="both"/>
        <w:rPr>
          <w:rFonts w:cstheme="minorHAnsi"/>
          <w:b/>
          <w:bCs/>
          <w:sz w:val="21"/>
          <w:szCs w:val="21"/>
        </w:rPr>
      </w:pPr>
    </w:p>
    <w:p w14:paraId="49A32920" w14:textId="4FC5F9A1" w:rsidR="00DE2D28" w:rsidRDefault="00DE2D28" w:rsidP="00DE2D28">
      <w:pPr>
        <w:spacing w:before="60" w:after="60"/>
        <w:jc w:val="both"/>
        <w:rPr>
          <w:rFonts w:cstheme="minorHAnsi"/>
          <w:b/>
          <w:bCs/>
          <w:sz w:val="21"/>
          <w:szCs w:val="21"/>
        </w:rPr>
      </w:pPr>
      <w:r w:rsidRPr="007641B2">
        <w:rPr>
          <w:noProof/>
          <w:lang w:eastAsia="fr-BE"/>
        </w:rPr>
        <w:drawing>
          <wp:anchor distT="0" distB="0" distL="114300" distR="114300" simplePos="0" relativeHeight="251665408" behindDoc="1" locked="0" layoutInCell="1" allowOverlap="1" wp14:anchorId="5C7BD8D7" wp14:editId="7FC4308E">
            <wp:simplePos x="0" y="0"/>
            <wp:positionH relativeFrom="page">
              <wp:posOffset>-309880</wp:posOffset>
            </wp:positionH>
            <wp:positionV relativeFrom="paragraph">
              <wp:posOffset>-971550</wp:posOffset>
            </wp:positionV>
            <wp:extent cx="8648815" cy="11511045"/>
            <wp:effectExtent l="0" t="0" r="0" b="0"/>
            <wp:wrapNone/>
            <wp:docPr id="913897512" name="Image 1" descr="Briefpapier aangepast 2020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riefpapier aangepast 2020bis"/>
                    <pic:cNvPicPr>
                      <a:picLocks noChangeAspect="1" noChangeArrowheads="1"/>
                    </pic:cNvPicPr>
                  </pic:nvPicPr>
                  <pic:blipFill rotWithShape="1">
                    <a:blip r:embed="rId8">
                      <a:extLst>
                        <a:ext uri="{28A0092B-C50C-407E-A947-70E740481C1C}">
                          <a14:useLocalDpi xmlns:a14="http://schemas.microsoft.com/office/drawing/2010/main" val="0"/>
                        </a:ext>
                      </a:extLst>
                    </a:blip>
                    <a:srcRect r="-6" b="9653"/>
                    <a:stretch/>
                  </pic:blipFill>
                  <pic:spPr bwMode="auto">
                    <a:xfrm>
                      <a:off x="0" y="0"/>
                      <a:ext cx="8648815" cy="1151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B061C" w14:textId="77777777" w:rsidR="00DE2D28" w:rsidRPr="00DE2D28" w:rsidRDefault="00DE2D28" w:rsidP="00DE2D28">
      <w:pPr>
        <w:spacing w:before="60" w:after="60"/>
        <w:jc w:val="both"/>
        <w:rPr>
          <w:rFonts w:cstheme="minorHAnsi"/>
          <w:b/>
          <w:bCs/>
          <w:sz w:val="21"/>
          <w:szCs w:val="21"/>
        </w:rPr>
      </w:pPr>
    </w:p>
    <w:p w14:paraId="164E3D0D" w14:textId="77777777" w:rsidR="00A71EBE" w:rsidRPr="00DD7192" w:rsidRDefault="00A71EBE" w:rsidP="000A3C7A">
      <w:pPr>
        <w:pStyle w:val="ListBullet"/>
        <w:numPr>
          <w:ilvl w:val="0"/>
          <w:numId w:val="0"/>
        </w:numPr>
        <w:jc w:val="both"/>
        <w:rPr>
          <w:b/>
          <w:bCs/>
        </w:rPr>
      </w:pPr>
    </w:p>
    <w:tbl>
      <w:tblPr>
        <w:tblStyle w:val="TableGrid"/>
        <w:tblW w:w="0" w:type="auto"/>
        <w:tblInd w:w="360" w:type="dxa"/>
        <w:tblLook w:val="04A0" w:firstRow="1" w:lastRow="0" w:firstColumn="1" w:lastColumn="0" w:noHBand="0" w:noVBand="1"/>
      </w:tblPr>
      <w:tblGrid>
        <w:gridCol w:w="8702"/>
      </w:tblGrid>
      <w:tr w:rsidR="00E725B8" w14:paraId="456DCFCE" w14:textId="77777777" w:rsidTr="00BC569B">
        <w:trPr>
          <w:trHeight w:val="11459"/>
        </w:trPr>
        <w:tc>
          <w:tcPr>
            <w:tcW w:w="8702" w:type="dxa"/>
          </w:tcPr>
          <w:p w14:paraId="36C61BF4" w14:textId="68694DCD" w:rsidR="000A3C7A" w:rsidRPr="00277E31" w:rsidRDefault="004C09A4" w:rsidP="00E725B8">
            <w:pPr>
              <w:pStyle w:val="ListBullet"/>
              <w:numPr>
                <w:ilvl w:val="0"/>
                <w:numId w:val="0"/>
              </w:numPr>
              <w:jc w:val="both"/>
              <w:rPr>
                <w:b/>
                <w:bCs/>
                <w:smallCaps/>
                <w:lang w:val="fr-FR"/>
              </w:rPr>
            </w:pPr>
            <w:r w:rsidRPr="00277E31">
              <w:rPr>
                <w:lang w:val="fr-FR"/>
              </w:rPr>
              <w:br w:type="page"/>
            </w:r>
            <w:r w:rsidR="000A3C7A" w:rsidRPr="00277E31">
              <w:rPr>
                <w:b/>
                <w:bCs/>
                <w:smallCaps/>
                <w:lang w:val="fr-FR"/>
              </w:rPr>
              <w:t>Utilisation des montants liés à l’indice pivot de janvier 202</w:t>
            </w:r>
            <w:r w:rsidR="00436309">
              <w:rPr>
                <w:b/>
                <w:bCs/>
                <w:smallCaps/>
                <w:lang w:val="fr-FR"/>
              </w:rPr>
              <w:t>4</w:t>
            </w:r>
            <w:r w:rsidR="000A3C7A" w:rsidRPr="00277E31">
              <w:rPr>
                <w:b/>
                <w:bCs/>
                <w:smallCaps/>
                <w:lang w:val="fr-FR"/>
              </w:rPr>
              <w:t xml:space="preserve"> </w:t>
            </w:r>
            <w:r w:rsidR="002D16EB" w:rsidRPr="00277E31">
              <w:rPr>
                <w:b/>
                <w:bCs/>
                <w:smallCaps/>
                <w:lang w:val="fr-FR"/>
              </w:rPr>
              <w:t>(1</w:t>
            </w:r>
            <w:r w:rsidR="00436309">
              <w:rPr>
                <w:b/>
                <w:bCs/>
                <w:smallCaps/>
                <w:lang w:val="fr-FR"/>
              </w:rPr>
              <w:t>25</w:t>
            </w:r>
            <w:r w:rsidR="002D16EB" w:rsidRPr="00277E31">
              <w:rPr>
                <w:b/>
                <w:bCs/>
                <w:smallCaps/>
                <w:lang w:val="fr-FR"/>
              </w:rPr>
              <w:t>,</w:t>
            </w:r>
            <w:r w:rsidR="00436309">
              <w:rPr>
                <w:b/>
                <w:bCs/>
                <w:smallCaps/>
                <w:lang w:val="fr-FR"/>
              </w:rPr>
              <w:t>6</w:t>
            </w:r>
            <w:r w:rsidR="002D16EB" w:rsidRPr="00277E31">
              <w:rPr>
                <w:b/>
                <w:bCs/>
                <w:smallCaps/>
                <w:lang w:val="fr-FR"/>
              </w:rPr>
              <w:t xml:space="preserve">) </w:t>
            </w:r>
            <w:r w:rsidR="000A3C7A" w:rsidRPr="00277E31">
              <w:rPr>
                <w:b/>
                <w:bCs/>
                <w:smallCaps/>
                <w:lang w:val="fr-FR"/>
              </w:rPr>
              <w:t>dans la simulation salariale : un mot d’explication</w:t>
            </w:r>
          </w:p>
          <w:p w14:paraId="374977E3" w14:textId="77777777" w:rsidR="000A3C7A" w:rsidRPr="00277E31" w:rsidRDefault="000A3C7A" w:rsidP="00E725B8">
            <w:pPr>
              <w:pStyle w:val="ListBullet"/>
              <w:numPr>
                <w:ilvl w:val="0"/>
                <w:numId w:val="0"/>
              </w:numPr>
              <w:jc w:val="both"/>
              <w:rPr>
                <w:b/>
                <w:bCs/>
                <w:lang w:val="fr-FR"/>
              </w:rPr>
            </w:pPr>
          </w:p>
          <w:p w14:paraId="6BEB0F6E" w14:textId="10EECF6E" w:rsidR="00E725B8" w:rsidRPr="00277E31" w:rsidRDefault="00E725B8" w:rsidP="00E725B8">
            <w:pPr>
              <w:pStyle w:val="ListBullet"/>
              <w:numPr>
                <w:ilvl w:val="0"/>
                <w:numId w:val="0"/>
              </w:numPr>
              <w:jc w:val="both"/>
              <w:rPr>
                <w:b/>
                <w:bCs/>
                <w:lang w:val="fr-FR"/>
              </w:rPr>
            </w:pPr>
            <w:r w:rsidRPr="00277E31">
              <w:rPr>
                <w:b/>
                <w:bCs/>
                <w:lang w:val="fr-FR"/>
              </w:rPr>
              <w:t xml:space="preserve">Pourquoi avoir choisi d’utiliser les montants liés à l’indice pivot </w:t>
            </w:r>
            <w:r w:rsidR="00FF454E">
              <w:rPr>
                <w:b/>
                <w:bCs/>
                <w:lang w:val="fr-FR"/>
              </w:rPr>
              <w:t>de janvier</w:t>
            </w:r>
            <w:r w:rsidRPr="00277E31">
              <w:rPr>
                <w:b/>
                <w:bCs/>
                <w:lang w:val="fr-FR"/>
              </w:rPr>
              <w:t xml:space="preserve"> 202</w:t>
            </w:r>
            <w:r w:rsidR="00436309">
              <w:rPr>
                <w:b/>
                <w:bCs/>
                <w:lang w:val="fr-FR"/>
              </w:rPr>
              <w:t>4</w:t>
            </w:r>
            <w:r w:rsidRPr="00277E31">
              <w:rPr>
                <w:b/>
                <w:bCs/>
                <w:lang w:val="fr-FR"/>
              </w:rPr>
              <w:t xml:space="preserve">, et pas les montants en vigueur en </w:t>
            </w:r>
            <w:r w:rsidRPr="00277E31">
              <w:rPr>
                <w:b/>
                <w:bCs/>
                <w:u w:val="single"/>
                <w:lang w:val="fr-FR"/>
              </w:rPr>
              <w:t>septembre 202</w:t>
            </w:r>
            <w:r w:rsidR="00436309">
              <w:rPr>
                <w:b/>
                <w:bCs/>
                <w:u w:val="single"/>
                <w:lang w:val="fr-FR"/>
              </w:rPr>
              <w:t>3</w:t>
            </w:r>
            <w:r w:rsidRPr="00277E31">
              <w:rPr>
                <w:b/>
                <w:bCs/>
                <w:lang w:val="fr-FR"/>
              </w:rPr>
              <w:t xml:space="preserve"> (mois à partir duquel le choix du travailleur s’applique) ?</w:t>
            </w:r>
          </w:p>
          <w:p w14:paraId="55143B95" w14:textId="043E9840" w:rsidR="00E725B8" w:rsidRPr="00277E31" w:rsidRDefault="00E725B8" w:rsidP="00E725B8">
            <w:pPr>
              <w:pStyle w:val="ListBullet"/>
              <w:numPr>
                <w:ilvl w:val="0"/>
                <w:numId w:val="0"/>
              </w:numPr>
              <w:jc w:val="both"/>
              <w:rPr>
                <w:b/>
                <w:bCs/>
                <w:lang w:val="fr-FR"/>
              </w:rPr>
            </w:pPr>
          </w:p>
          <w:p w14:paraId="27DE0729" w14:textId="01F84D47" w:rsidR="004C09A4" w:rsidRPr="00277E31" w:rsidRDefault="00E725B8" w:rsidP="00E725B8">
            <w:pPr>
              <w:pStyle w:val="ListBullet"/>
              <w:numPr>
                <w:ilvl w:val="0"/>
                <w:numId w:val="0"/>
              </w:numPr>
              <w:jc w:val="both"/>
              <w:rPr>
                <w:lang w:val="fr-FR"/>
              </w:rPr>
            </w:pPr>
            <w:r w:rsidRPr="00277E31">
              <w:rPr>
                <w:lang w:val="fr-FR"/>
              </w:rPr>
              <w:t xml:space="preserve">Ce choix peut à première vue paraitre </w:t>
            </w:r>
            <w:r w:rsidR="001E7677" w:rsidRPr="00277E31">
              <w:rPr>
                <w:lang w:val="fr-FR"/>
              </w:rPr>
              <w:t>surprenant</w:t>
            </w:r>
            <w:r w:rsidR="004C09A4" w:rsidRPr="00277E31">
              <w:rPr>
                <w:lang w:val="fr-FR"/>
              </w:rPr>
              <w:t>, puisque</w:t>
            </w:r>
            <w:r w:rsidR="004639F3">
              <w:rPr>
                <w:lang w:val="fr-FR"/>
              </w:rPr>
              <w:t xml:space="preserve"> vous voyez ainsi </w:t>
            </w:r>
            <w:r w:rsidR="004C09A4" w:rsidRPr="00277E31">
              <w:rPr>
                <w:lang w:val="fr-FR"/>
              </w:rPr>
              <w:t xml:space="preserve">apparaitre sur </w:t>
            </w:r>
            <w:r w:rsidR="004639F3">
              <w:rPr>
                <w:lang w:val="fr-FR"/>
              </w:rPr>
              <w:t>votre</w:t>
            </w:r>
            <w:r w:rsidR="004C09A4" w:rsidRPr="00277E31">
              <w:rPr>
                <w:lang w:val="fr-FR"/>
              </w:rPr>
              <w:t xml:space="preserve"> fiche des montants nominaux qui ne correspondent </w:t>
            </w:r>
            <w:r w:rsidR="00436309">
              <w:rPr>
                <w:lang w:val="fr-FR"/>
              </w:rPr>
              <w:t xml:space="preserve">pas à l’index en vigueur au 01/09/2023, et donc à la rémunération affichée sur votre fiche de paie </w:t>
            </w:r>
            <w:r w:rsidR="00E00DFC">
              <w:rPr>
                <w:lang w:val="fr-FR"/>
              </w:rPr>
              <w:t xml:space="preserve">de </w:t>
            </w:r>
            <w:r w:rsidR="00436309">
              <w:rPr>
                <w:lang w:val="fr-FR"/>
              </w:rPr>
              <w:t>ce mois-là.</w:t>
            </w:r>
          </w:p>
          <w:p w14:paraId="3173234D" w14:textId="77777777" w:rsidR="004C09A4" w:rsidRPr="00277E31" w:rsidRDefault="004C09A4" w:rsidP="00E725B8">
            <w:pPr>
              <w:pStyle w:val="ListBullet"/>
              <w:numPr>
                <w:ilvl w:val="0"/>
                <w:numId w:val="0"/>
              </w:numPr>
              <w:jc w:val="both"/>
              <w:rPr>
                <w:lang w:val="fr-FR"/>
              </w:rPr>
            </w:pPr>
          </w:p>
          <w:p w14:paraId="18132002" w14:textId="1FF3DB80" w:rsidR="004C09A4" w:rsidRPr="00277E31" w:rsidRDefault="004C09A4" w:rsidP="00E725B8">
            <w:pPr>
              <w:pStyle w:val="ListBullet"/>
              <w:numPr>
                <w:ilvl w:val="0"/>
                <w:numId w:val="0"/>
              </w:numPr>
              <w:jc w:val="both"/>
              <w:rPr>
                <w:lang w:val="fr-FR"/>
              </w:rPr>
            </w:pPr>
            <w:r w:rsidRPr="008C2DFC">
              <w:rPr>
                <w:lang w:val="fr-FR"/>
              </w:rPr>
              <w:t>Ce choix a été posé afin</w:t>
            </w:r>
            <w:r w:rsidRPr="00277E31">
              <w:rPr>
                <w:lang w:val="fr-FR"/>
              </w:rPr>
              <w:t xml:space="preserve"> que la simulation salariale mise à </w:t>
            </w:r>
            <w:r w:rsidR="004639F3">
              <w:rPr>
                <w:lang w:val="fr-FR"/>
              </w:rPr>
              <w:t xml:space="preserve">votre </w:t>
            </w:r>
            <w:r w:rsidRPr="00277E31">
              <w:rPr>
                <w:lang w:val="fr-FR"/>
              </w:rPr>
              <w:t>disposition soit la plus fiable et la plus éclairante possible</w:t>
            </w:r>
            <w:r w:rsidR="00A53392" w:rsidRPr="00277E31">
              <w:rPr>
                <w:lang w:val="fr-FR"/>
              </w:rPr>
              <w:t xml:space="preserve">, tenant compte des modalités spécifiques d’indexation des primes TPP/QPP et des compléments de </w:t>
            </w:r>
            <w:r w:rsidR="00A71EBE" w:rsidRPr="00277E31">
              <w:rPr>
                <w:lang w:val="fr-FR"/>
              </w:rPr>
              <w:t>spécialisation</w:t>
            </w:r>
            <w:r w:rsidR="00A53392" w:rsidRPr="00277E31">
              <w:rPr>
                <w:lang w:val="fr-FR"/>
              </w:rPr>
              <w:t>.</w:t>
            </w:r>
          </w:p>
          <w:p w14:paraId="426BFCD2" w14:textId="77777777" w:rsidR="004C09A4" w:rsidRPr="00277E31" w:rsidRDefault="004C09A4" w:rsidP="00E725B8">
            <w:pPr>
              <w:pStyle w:val="ListBullet"/>
              <w:numPr>
                <w:ilvl w:val="0"/>
                <w:numId w:val="0"/>
              </w:numPr>
              <w:jc w:val="both"/>
              <w:rPr>
                <w:lang w:val="fr-FR"/>
              </w:rPr>
            </w:pPr>
          </w:p>
          <w:p w14:paraId="44088EE8" w14:textId="5E386A75" w:rsidR="009A5E40" w:rsidRPr="00FE3347" w:rsidRDefault="00E725B8" w:rsidP="00E725B8">
            <w:pPr>
              <w:pStyle w:val="ListBullet"/>
              <w:numPr>
                <w:ilvl w:val="0"/>
                <w:numId w:val="0"/>
              </w:numPr>
              <w:jc w:val="both"/>
              <w:rPr>
                <w:u w:val="single"/>
                <w:lang w:val="fr-FR"/>
              </w:rPr>
            </w:pPr>
            <w:r w:rsidRPr="00277E31">
              <w:rPr>
                <w:lang w:val="fr-FR"/>
              </w:rPr>
              <w:t xml:space="preserve">En effet, contrairement aux échelles barémiques, </w:t>
            </w:r>
            <w:r w:rsidR="001E7677" w:rsidRPr="00277E31">
              <w:rPr>
                <w:lang w:val="fr-FR"/>
              </w:rPr>
              <w:t>les primes TPP/QPP</w:t>
            </w:r>
            <w:r w:rsidR="002548BB" w:rsidRPr="00277E31">
              <w:rPr>
                <w:lang w:val="fr-FR"/>
              </w:rPr>
              <w:t xml:space="preserve"> et</w:t>
            </w:r>
            <w:r w:rsidR="001E7677" w:rsidRPr="00277E31">
              <w:rPr>
                <w:lang w:val="fr-FR"/>
              </w:rPr>
              <w:t xml:space="preserve"> les compléments de spécialisation ne sont indexés qu’</w:t>
            </w:r>
            <w:r w:rsidR="001E7677" w:rsidRPr="00277E31">
              <w:rPr>
                <w:u w:val="single"/>
                <w:lang w:val="fr-FR"/>
              </w:rPr>
              <w:t>une fois par an</w:t>
            </w:r>
            <w:r w:rsidR="00FE3347">
              <w:rPr>
                <w:u w:val="single"/>
                <w:lang w:val="fr-FR"/>
              </w:rPr>
              <w:t> : ils sont calculés sur base de l’indice-pivot applicable au 1</w:t>
            </w:r>
            <w:r w:rsidR="00FE3347" w:rsidRPr="00FE3347">
              <w:rPr>
                <w:u w:val="single"/>
                <w:vertAlign w:val="superscript"/>
                <w:lang w:val="fr-FR"/>
              </w:rPr>
              <w:t>er</w:t>
            </w:r>
            <w:r w:rsidR="00FE3347">
              <w:rPr>
                <w:u w:val="single"/>
                <w:lang w:val="fr-FR"/>
              </w:rPr>
              <w:t xml:space="preserve"> </w:t>
            </w:r>
            <w:r w:rsidR="001E7677" w:rsidRPr="00277E31">
              <w:rPr>
                <w:u w:val="single"/>
                <w:lang w:val="fr-FR"/>
              </w:rPr>
              <w:t>janvier</w:t>
            </w:r>
            <w:r w:rsidR="001E7677" w:rsidRPr="00277E31">
              <w:rPr>
                <w:lang w:val="fr-FR"/>
              </w:rPr>
              <w:t>. Le</w:t>
            </w:r>
            <w:r w:rsidR="009A5E40" w:rsidRPr="00277E31">
              <w:rPr>
                <w:lang w:val="fr-FR"/>
              </w:rPr>
              <w:t>s</w:t>
            </w:r>
            <w:r w:rsidR="001E7677" w:rsidRPr="00277E31">
              <w:rPr>
                <w:lang w:val="fr-FR"/>
              </w:rPr>
              <w:t xml:space="preserve"> montant</w:t>
            </w:r>
            <w:r w:rsidR="009A5E40" w:rsidRPr="00277E31">
              <w:rPr>
                <w:lang w:val="fr-FR"/>
              </w:rPr>
              <w:t>s</w:t>
            </w:r>
            <w:r w:rsidR="001E7677" w:rsidRPr="00277E31">
              <w:rPr>
                <w:lang w:val="fr-FR"/>
              </w:rPr>
              <w:t xml:space="preserve"> </w:t>
            </w:r>
            <w:r w:rsidR="009A5E40" w:rsidRPr="00277E31">
              <w:rPr>
                <w:lang w:val="fr-FR"/>
              </w:rPr>
              <w:t xml:space="preserve">indexés à ce moment </w:t>
            </w:r>
            <w:r w:rsidR="001E7677" w:rsidRPr="00277E31">
              <w:rPr>
                <w:lang w:val="fr-FR"/>
              </w:rPr>
              <w:t>pren</w:t>
            </w:r>
            <w:r w:rsidR="009A5E40" w:rsidRPr="00277E31">
              <w:rPr>
                <w:lang w:val="fr-FR"/>
              </w:rPr>
              <w:t xml:space="preserve">nent </w:t>
            </w:r>
            <w:r w:rsidR="001E7677" w:rsidRPr="00277E31">
              <w:rPr>
                <w:lang w:val="fr-FR"/>
              </w:rPr>
              <w:t>en compte l’ensemble des indexations de l’année écoulée et s’applique</w:t>
            </w:r>
            <w:r w:rsidR="009A5E40" w:rsidRPr="00277E31">
              <w:rPr>
                <w:lang w:val="fr-FR"/>
              </w:rPr>
              <w:t>nt</w:t>
            </w:r>
            <w:r w:rsidR="001E7677" w:rsidRPr="00277E31">
              <w:rPr>
                <w:lang w:val="fr-FR"/>
              </w:rPr>
              <w:t xml:space="preserve"> à toute la période de référence en cours. </w:t>
            </w:r>
            <w:r w:rsidR="004C09A4" w:rsidRPr="00277E31">
              <w:rPr>
                <w:lang w:val="fr-FR"/>
              </w:rPr>
              <w:t>Ainsi, le montant des primes TPP/QPP et des compléments de spécialisation</w:t>
            </w:r>
            <w:r w:rsidR="009A5E40" w:rsidRPr="00277E31">
              <w:rPr>
                <w:lang w:val="fr-FR"/>
              </w:rPr>
              <w:t xml:space="preserve"> qui sera d’application pour la période de référence du 01/09/202</w:t>
            </w:r>
            <w:r w:rsidR="00436309">
              <w:rPr>
                <w:lang w:val="fr-FR"/>
              </w:rPr>
              <w:t>3</w:t>
            </w:r>
            <w:r w:rsidR="009A5E40" w:rsidRPr="00277E31">
              <w:rPr>
                <w:lang w:val="fr-FR"/>
              </w:rPr>
              <w:t xml:space="preserve"> au 31/08/202</w:t>
            </w:r>
            <w:r w:rsidR="00436309">
              <w:rPr>
                <w:lang w:val="fr-FR"/>
              </w:rPr>
              <w:t>4</w:t>
            </w:r>
            <w:r w:rsidR="009A5E40" w:rsidRPr="00277E31">
              <w:rPr>
                <w:lang w:val="fr-FR"/>
              </w:rPr>
              <w:t xml:space="preserve"> </w:t>
            </w:r>
            <w:r w:rsidR="00AA6AB0">
              <w:rPr>
                <w:lang w:val="fr-FR"/>
              </w:rPr>
              <w:t>a été</w:t>
            </w:r>
            <w:r w:rsidR="009A5E40" w:rsidRPr="00277E31">
              <w:rPr>
                <w:lang w:val="fr-FR"/>
              </w:rPr>
              <w:t xml:space="preserve"> établi en janvier 202</w:t>
            </w:r>
            <w:r w:rsidR="00AA6AB0">
              <w:rPr>
                <w:lang w:val="fr-FR"/>
              </w:rPr>
              <w:t>4.</w:t>
            </w:r>
          </w:p>
          <w:p w14:paraId="4A319820" w14:textId="77777777" w:rsidR="009A5E40" w:rsidRPr="00277E31" w:rsidRDefault="009A5E40" w:rsidP="00E725B8">
            <w:pPr>
              <w:pStyle w:val="ListBullet"/>
              <w:numPr>
                <w:ilvl w:val="0"/>
                <w:numId w:val="0"/>
              </w:numPr>
              <w:jc w:val="both"/>
              <w:rPr>
                <w:lang w:val="fr-FR"/>
              </w:rPr>
            </w:pPr>
          </w:p>
          <w:p w14:paraId="7EAE8562" w14:textId="6B05888D" w:rsidR="002548BB" w:rsidRPr="00277E31" w:rsidRDefault="002548BB" w:rsidP="00E725B8">
            <w:pPr>
              <w:pStyle w:val="ListBullet"/>
              <w:numPr>
                <w:ilvl w:val="0"/>
                <w:numId w:val="0"/>
              </w:numPr>
              <w:jc w:val="both"/>
              <w:rPr>
                <w:lang w:val="fr-FR"/>
              </w:rPr>
            </w:pPr>
            <w:r w:rsidRPr="00277E31">
              <w:rPr>
                <w:lang w:val="fr-FR"/>
              </w:rPr>
              <w:t xml:space="preserve">Le choix a donc été fait d’utiliser les montants liés à l’indice pivot </w:t>
            </w:r>
            <w:r w:rsidR="00FE3347">
              <w:rPr>
                <w:lang w:val="fr-FR"/>
              </w:rPr>
              <w:t>applicable au 1</w:t>
            </w:r>
            <w:r w:rsidR="00FE3347" w:rsidRPr="00FE3347">
              <w:rPr>
                <w:vertAlign w:val="superscript"/>
                <w:lang w:val="fr-FR"/>
              </w:rPr>
              <w:t>er</w:t>
            </w:r>
            <w:r w:rsidR="00FE3347">
              <w:rPr>
                <w:lang w:val="fr-FR"/>
              </w:rPr>
              <w:t xml:space="preserve"> </w:t>
            </w:r>
            <w:r w:rsidRPr="00277E31">
              <w:rPr>
                <w:lang w:val="fr-FR"/>
              </w:rPr>
              <w:t>janvier</w:t>
            </w:r>
            <w:r w:rsidR="009A5E40" w:rsidRPr="00277E31">
              <w:rPr>
                <w:lang w:val="fr-FR"/>
              </w:rPr>
              <w:t xml:space="preserve"> 202</w:t>
            </w:r>
            <w:r w:rsidR="00AA6AB0">
              <w:rPr>
                <w:lang w:val="fr-FR"/>
              </w:rPr>
              <w:t>4</w:t>
            </w:r>
            <w:r w:rsidRPr="00277E31">
              <w:rPr>
                <w:lang w:val="fr-FR"/>
              </w:rPr>
              <w:t>, tant pour les primes TPP/QPP et les compléments de spécialisation</w:t>
            </w:r>
            <w:r w:rsidR="00CB604E" w:rsidRPr="00277E31">
              <w:rPr>
                <w:lang w:val="fr-FR"/>
              </w:rPr>
              <w:t xml:space="preserve"> que pour les autres composants salariaux, afin que chaque élément ait le « poids » correct dans la comparaison.</w:t>
            </w:r>
          </w:p>
          <w:p w14:paraId="10979B77" w14:textId="2333EC63" w:rsidR="000A3C7A" w:rsidRPr="00277E31" w:rsidRDefault="000A3C7A" w:rsidP="00E725B8">
            <w:pPr>
              <w:pStyle w:val="ListBullet"/>
              <w:numPr>
                <w:ilvl w:val="0"/>
                <w:numId w:val="0"/>
              </w:numPr>
              <w:jc w:val="both"/>
              <w:rPr>
                <w:lang w:val="fr-FR"/>
              </w:rPr>
            </w:pPr>
          </w:p>
          <w:p w14:paraId="1A0068BC" w14:textId="3F66FEF3" w:rsidR="000A3C7A" w:rsidRPr="00277E31" w:rsidRDefault="000A3C7A" w:rsidP="000A3C7A">
            <w:pPr>
              <w:pStyle w:val="ListBullet"/>
              <w:numPr>
                <w:ilvl w:val="0"/>
                <w:numId w:val="0"/>
              </w:numPr>
              <w:rPr>
                <w:b/>
                <w:bCs/>
                <w:smallCaps/>
                <w:lang w:val="fr-FR"/>
              </w:rPr>
            </w:pPr>
            <w:r w:rsidRPr="00277E31">
              <w:rPr>
                <w:b/>
                <w:bCs/>
                <w:smallCaps/>
                <w:lang w:val="fr-FR"/>
              </w:rPr>
              <w:t>Quelles sont les implications de ce choix ?</w:t>
            </w:r>
          </w:p>
          <w:p w14:paraId="6D4F76A2" w14:textId="3E8EFB50" w:rsidR="000A3C7A" w:rsidRPr="00277E31" w:rsidRDefault="000A3C7A" w:rsidP="00E3552F">
            <w:pPr>
              <w:pStyle w:val="ListBullet"/>
              <w:numPr>
                <w:ilvl w:val="0"/>
                <w:numId w:val="9"/>
              </w:numPr>
              <w:jc w:val="both"/>
              <w:rPr>
                <w:b/>
                <w:bCs/>
                <w:lang w:val="fr-FR"/>
              </w:rPr>
            </w:pPr>
            <w:r w:rsidRPr="00277E31">
              <w:rPr>
                <w:b/>
                <w:bCs/>
                <w:lang w:val="fr-FR"/>
              </w:rPr>
              <w:t>Les montants nominaux mentionnés</w:t>
            </w:r>
            <w:r w:rsidR="00CB604E" w:rsidRPr="00277E31">
              <w:rPr>
                <w:b/>
                <w:bCs/>
                <w:lang w:val="fr-FR"/>
              </w:rPr>
              <w:t xml:space="preserve"> en euros</w:t>
            </w:r>
            <w:r w:rsidRPr="00277E31">
              <w:rPr>
                <w:b/>
                <w:bCs/>
                <w:lang w:val="fr-FR"/>
              </w:rPr>
              <w:t xml:space="preserve"> </w:t>
            </w:r>
            <w:r w:rsidR="00CB604E" w:rsidRPr="00277E31">
              <w:rPr>
                <w:b/>
                <w:bCs/>
                <w:lang w:val="fr-FR"/>
              </w:rPr>
              <w:t xml:space="preserve">sur la fiche de simulation </w:t>
            </w:r>
            <w:r w:rsidR="00AA6AB0">
              <w:rPr>
                <w:b/>
                <w:bCs/>
                <w:lang w:val="fr-FR"/>
              </w:rPr>
              <w:t xml:space="preserve">correspondent à l’index actuel (indice pivot </w:t>
            </w:r>
            <w:r w:rsidR="00FE3347">
              <w:rPr>
                <w:b/>
                <w:bCs/>
                <w:lang w:val="fr-FR"/>
              </w:rPr>
              <w:t>applicable depuis</w:t>
            </w:r>
            <w:r w:rsidR="00AA6AB0">
              <w:rPr>
                <w:b/>
                <w:bCs/>
                <w:lang w:val="fr-FR"/>
              </w:rPr>
              <w:t xml:space="preserve"> janvier), mais ne correspondent pas à l’index qui était d’application au 01/09/2023. Toutefois, les résultats proportionnels (gain/perte globaux exprimés en % et différences mensuelles exprimées en %) sont bien </w:t>
            </w:r>
            <w:r w:rsidR="00AA6AB0" w:rsidRPr="00A53392">
              <w:rPr>
                <w:b/>
                <w:bCs/>
                <w:u w:val="single"/>
                <w:lang w:val="fr-FR"/>
              </w:rPr>
              <w:t>corrects</w:t>
            </w:r>
            <w:r w:rsidR="00AA6AB0">
              <w:rPr>
                <w:b/>
                <w:bCs/>
                <w:lang w:val="fr-FR"/>
              </w:rPr>
              <w:t xml:space="preserve">. </w:t>
            </w:r>
            <w:r w:rsidR="004639F3">
              <w:rPr>
                <w:b/>
                <w:bCs/>
                <w:lang w:val="fr-FR"/>
              </w:rPr>
              <w:t xml:space="preserve">Vous pouvez ainsi faire un choix </w:t>
            </w:r>
            <w:r w:rsidR="00320B4C">
              <w:rPr>
                <w:b/>
                <w:bCs/>
                <w:lang w:val="fr-FR"/>
              </w:rPr>
              <w:t xml:space="preserve">éclairé, </w:t>
            </w:r>
            <w:r w:rsidR="00CB604E" w:rsidRPr="00277E31">
              <w:rPr>
                <w:b/>
                <w:bCs/>
                <w:lang w:val="fr-FR"/>
              </w:rPr>
              <w:t>sur base de ces résultats en %</w:t>
            </w:r>
            <w:r w:rsidR="00C30487">
              <w:rPr>
                <w:b/>
                <w:bCs/>
                <w:lang w:val="fr-FR"/>
              </w:rPr>
              <w:t>.</w:t>
            </w:r>
          </w:p>
          <w:p w14:paraId="4B28793C" w14:textId="4E6500E9" w:rsidR="00E3552F" w:rsidRPr="00277E31" w:rsidRDefault="00CB604E" w:rsidP="00E3552F">
            <w:pPr>
              <w:pStyle w:val="ListBullet"/>
              <w:numPr>
                <w:ilvl w:val="0"/>
                <w:numId w:val="9"/>
              </w:numPr>
              <w:jc w:val="both"/>
              <w:rPr>
                <w:b/>
                <w:bCs/>
                <w:lang w:val="fr-FR"/>
              </w:rPr>
            </w:pPr>
            <w:r w:rsidRPr="00277E31">
              <w:rPr>
                <w:b/>
                <w:bCs/>
                <w:lang w:val="fr-FR"/>
              </w:rPr>
              <w:t xml:space="preserve">Le fait que l’indice pivot </w:t>
            </w:r>
            <w:r w:rsidR="00FE3347">
              <w:rPr>
                <w:b/>
                <w:bCs/>
                <w:lang w:val="fr-FR"/>
              </w:rPr>
              <w:t>applicable au 1</w:t>
            </w:r>
            <w:r w:rsidR="00FE3347" w:rsidRPr="00FE3347">
              <w:rPr>
                <w:b/>
                <w:bCs/>
                <w:vertAlign w:val="superscript"/>
                <w:lang w:val="fr-FR"/>
              </w:rPr>
              <w:t>er</w:t>
            </w:r>
            <w:r w:rsidR="00FE3347">
              <w:rPr>
                <w:b/>
                <w:bCs/>
                <w:lang w:val="fr-FR"/>
              </w:rPr>
              <w:t xml:space="preserve"> </w:t>
            </w:r>
            <w:r w:rsidRPr="00277E31">
              <w:rPr>
                <w:b/>
                <w:bCs/>
                <w:lang w:val="fr-FR"/>
              </w:rPr>
              <w:t>janvier 202</w:t>
            </w:r>
            <w:r w:rsidR="00AA6AB0">
              <w:rPr>
                <w:b/>
                <w:bCs/>
                <w:lang w:val="fr-FR"/>
              </w:rPr>
              <w:t>4</w:t>
            </w:r>
            <w:r w:rsidRPr="00277E31">
              <w:rPr>
                <w:b/>
                <w:bCs/>
                <w:lang w:val="fr-FR"/>
              </w:rPr>
              <w:t xml:space="preserve"> ait </w:t>
            </w:r>
            <w:r w:rsidR="00AA6AB0">
              <w:rPr>
                <w:b/>
                <w:bCs/>
                <w:lang w:val="fr-FR"/>
              </w:rPr>
              <w:t xml:space="preserve">été </w:t>
            </w:r>
            <w:r w:rsidRPr="00277E31">
              <w:rPr>
                <w:b/>
                <w:bCs/>
                <w:lang w:val="fr-FR"/>
              </w:rPr>
              <w:t>utilisé est un choix technique</w:t>
            </w:r>
            <w:r w:rsidR="00E3552F" w:rsidRPr="00277E31">
              <w:rPr>
                <w:b/>
                <w:bCs/>
                <w:lang w:val="fr-FR"/>
              </w:rPr>
              <w:t> :</w:t>
            </w:r>
          </w:p>
          <w:p w14:paraId="0C9BE638" w14:textId="3C858042" w:rsidR="00CB604E" w:rsidRPr="00277E31" w:rsidRDefault="00E3552F" w:rsidP="00E3552F">
            <w:pPr>
              <w:pStyle w:val="ListBullet"/>
              <w:numPr>
                <w:ilvl w:val="0"/>
                <w:numId w:val="8"/>
              </w:numPr>
              <w:ind w:left="1092"/>
              <w:jc w:val="both"/>
              <w:rPr>
                <w:b/>
                <w:bCs/>
                <w:lang w:val="fr-FR"/>
              </w:rPr>
            </w:pPr>
            <w:r w:rsidRPr="00277E31">
              <w:rPr>
                <w:b/>
                <w:bCs/>
                <w:lang w:val="fr-FR"/>
              </w:rPr>
              <w:t xml:space="preserve">Il </w:t>
            </w:r>
            <w:r w:rsidR="00CB604E" w:rsidRPr="00277E31">
              <w:rPr>
                <w:b/>
                <w:bCs/>
                <w:u w:val="single"/>
                <w:lang w:val="fr-FR"/>
              </w:rPr>
              <w:t>n’implique pas</w:t>
            </w:r>
            <w:r w:rsidRPr="00277E31">
              <w:rPr>
                <w:b/>
                <w:bCs/>
                <w:u w:val="single"/>
                <w:lang w:val="fr-FR"/>
              </w:rPr>
              <w:t xml:space="preserve"> une ouverture de droit au </w:t>
            </w:r>
            <w:r w:rsidR="00CB604E" w:rsidRPr="00277E31">
              <w:rPr>
                <w:b/>
                <w:bCs/>
                <w:u w:val="single"/>
                <w:lang w:val="fr-FR"/>
              </w:rPr>
              <w:t>01/01/202</w:t>
            </w:r>
            <w:r w:rsidR="00AA6AB0">
              <w:rPr>
                <w:b/>
                <w:bCs/>
                <w:u w:val="single"/>
                <w:lang w:val="fr-FR"/>
              </w:rPr>
              <w:t>4</w:t>
            </w:r>
            <w:r w:rsidR="00CB604E" w:rsidRPr="00277E31">
              <w:rPr>
                <w:b/>
                <w:bCs/>
                <w:lang w:val="fr-FR"/>
              </w:rPr>
              <w:t> : si</w:t>
            </w:r>
            <w:r w:rsidR="00C30487">
              <w:rPr>
                <w:b/>
                <w:bCs/>
                <w:lang w:val="fr-FR"/>
              </w:rPr>
              <w:t xml:space="preserve"> vous </w:t>
            </w:r>
            <w:r w:rsidR="00CB604E" w:rsidRPr="00277E31">
              <w:rPr>
                <w:b/>
                <w:bCs/>
                <w:lang w:val="fr-FR"/>
              </w:rPr>
              <w:t>opte</w:t>
            </w:r>
            <w:r w:rsidR="00C30487">
              <w:rPr>
                <w:b/>
                <w:bCs/>
                <w:lang w:val="fr-FR"/>
              </w:rPr>
              <w:t>z</w:t>
            </w:r>
            <w:r w:rsidR="00CB604E" w:rsidRPr="00277E31">
              <w:rPr>
                <w:b/>
                <w:bCs/>
                <w:lang w:val="fr-FR"/>
              </w:rPr>
              <w:t xml:space="preserve"> pour le barème IFIC et le complément de spécialisation, ce choix entre en vigueur au 01/09/202</w:t>
            </w:r>
            <w:r w:rsidR="00AA6AB0">
              <w:rPr>
                <w:b/>
                <w:bCs/>
                <w:lang w:val="fr-FR"/>
              </w:rPr>
              <w:t>3.</w:t>
            </w:r>
          </w:p>
          <w:p w14:paraId="481AFB22" w14:textId="77777777" w:rsidR="00BC338B" w:rsidRPr="00EB0AE2" w:rsidRDefault="00E3552F" w:rsidP="00BC338B">
            <w:pPr>
              <w:pStyle w:val="ListBullet"/>
              <w:numPr>
                <w:ilvl w:val="0"/>
                <w:numId w:val="8"/>
              </w:numPr>
              <w:ind w:left="1091"/>
              <w:jc w:val="both"/>
              <w:rPr>
                <w:lang w:val="fr-FR"/>
              </w:rPr>
            </w:pPr>
            <w:r w:rsidRPr="00570FBB">
              <w:rPr>
                <w:b/>
                <w:bCs/>
                <w:lang w:val="fr-FR"/>
              </w:rPr>
              <w:t xml:space="preserve">Il ne constitue </w:t>
            </w:r>
            <w:r w:rsidR="00A53392" w:rsidRPr="00570FBB">
              <w:rPr>
                <w:b/>
                <w:bCs/>
                <w:lang w:val="fr-FR"/>
              </w:rPr>
              <w:t xml:space="preserve">bien entendu </w:t>
            </w:r>
            <w:r w:rsidRPr="00570FBB">
              <w:rPr>
                <w:b/>
                <w:bCs/>
                <w:u w:val="single"/>
                <w:lang w:val="fr-FR"/>
              </w:rPr>
              <w:t>en aucun cas</w:t>
            </w:r>
            <w:r w:rsidRPr="00FB1E88">
              <w:rPr>
                <w:b/>
                <w:bCs/>
                <w:lang w:val="fr-FR"/>
              </w:rPr>
              <w:t xml:space="preserve"> </w:t>
            </w:r>
            <w:r w:rsidRPr="00570FBB">
              <w:rPr>
                <w:b/>
                <w:bCs/>
                <w:lang w:val="fr-FR"/>
              </w:rPr>
              <w:t>une remise en question des mécanismes d’indexation en vigueur existant</w:t>
            </w:r>
            <w:r w:rsidR="003A7B46" w:rsidRPr="00570FBB">
              <w:rPr>
                <w:b/>
                <w:bCs/>
                <w:lang w:val="fr-FR"/>
              </w:rPr>
              <w:t>s</w:t>
            </w:r>
            <w:r w:rsidRPr="00570FBB">
              <w:rPr>
                <w:b/>
                <w:bCs/>
                <w:lang w:val="fr-FR"/>
              </w:rPr>
              <w:t xml:space="preserve"> : si </w:t>
            </w:r>
            <w:r w:rsidR="00C30487" w:rsidRPr="00570FBB">
              <w:rPr>
                <w:b/>
                <w:bCs/>
                <w:lang w:val="fr-FR"/>
              </w:rPr>
              <w:t xml:space="preserve">vous optez </w:t>
            </w:r>
            <w:r w:rsidRPr="00570FBB">
              <w:rPr>
                <w:b/>
                <w:bCs/>
                <w:lang w:val="fr-FR"/>
              </w:rPr>
              <w:t xml:space="preserve">pour le barème IFIC, </w:t>
            </w:r>
            <w:r w:rsidR="00C30487" w:rsidRPr="00570FBB">
              <w:rPr>
                <w:b/>
                <w:bCs/>
                <w:lang w:val="fr-FR"/>
              </w:rPr>
              <w:t xml:space="preserve">vous </w:t>
            </w:r>
            <w:r w:rsidRPr="00570FBB">
              <w:rPr>
                <w:b/>
                <w:bCs/>
                <w:lang w:val="fr-FR"/>
              </w:rPr>
              <w:t>percevr</w:t>
            </w:r>
            <w:r w:rsidR="00C30487" w:rsidRPr="00570FBB">
              <w:rPr>
                <w:b/>
                <w:bCs/>
                <w:lang w:val="fr-FR"/>
              </w:rPr>
              <w:t>ez</w:t>
            </w:r>
            <w:r w:rsidRPr="00570FBB">
              <w:rPr>
                <w:b/>
                <w:bCs/>
                <w:lang w:val="fr-FR"/>
              </w:rPr>
              <w:t xml:space="preserve"> à partir du 01/09/202</w:t>
            </w:r>
            <w:r w:rsidR="00FB1E88">
              <w:rPr>
                <w:b/>
                <w:bCs/>
                <w:lang w:val="fr-FR"/>
              </w:rPr>
              <w:t>3</w:t>
            </w:r>
            <w:r w:rsidRPr="00570FBB">
              <w:rPr>
                <w:b/>
                <w:bCs/>
                <w:lang w:val="fr-FR"/>
              </w:rPr>
              <w:t xml:space="preserve"> </w:t>
            </w:r>
            <w:r w:rsidR="00C30487" w:rsidRPr="00570FBB">
              <w:rPr>
                <w:b/>
                <w:bCs/>
                <w:lang w:val="fr-FR"/>
              </w:rPr>
              <w:t>votre</w:t>
            </w:r>
            <w:r w:rsidRPr="00570FBB">
              <w:rPr>
                <w:b/>
                <w:bCs/>
                <w:lang w:val="fr-FR"/>
              </w:rPr>
              <w:t xml:space="preserve"> rémunération sur base du barème IFIC </w:t>
            </w:r>
            <w:r w:rsidRPr="00570FBB">
              <w:rPr>
                <w:b/>
                <w:bCs/>
                <w:u w:val="single"/>
                <w:lang w:val="fr-FR"/>
              </w:rPr>
              <w:t>à l’index de septembre 202</w:t>
            </w:r>
            <w:r w:rsidR="00FB1E88">
              <w:rPr>
                <w:b/>
                <w:bCs/>
                <w:u w:val="single"/>
                <w:lang w:val="fr-FR"/>
              </w:rPr>
              <w:t>3</w:t>
            </w:r>
            <w:r w:rsidRPr="00570FBB">
              <w:rPr>
                <w:b/>
                <w:bCs/>
                <w:lang w:val="fr-FR"/>
              </w:rPr>
              <w:t xml:space="preserve">, et </w:t>
            </w:r>
            <w:r w:rsidR="00C30487" w:rsidRPr="00570FBB">
              <w:rPr>
                <w:b/>
                <w:bCs/>
                <w:lang w:val="fr-FR"/>
              </w:rPr>
              <w:t>votre</w:t>
            </w:r>
            <w:r w:rsidRPr="00570FBB">
              <w:rPr>
                <w:b/>
                <w:bCs/>
                <w:lang w:val="fr-FR"/>
              </w:rPr>
              <w:t xml:space="preserve"> complément de spécialisation </w:t>
            </w:r>
            <w:r w:rsidR="00C30487" w:rsidRPr="00570FBB">
              <w:rPr>
                <w:b/>
                <w:bCs/>
                <w:lang w:val="fr-FR"/>
              </w:rPr>
              <w:t xml:space="preserve">vous </w:t>
            </w:r>
            <w:r w:rsidRPr="00570FBB">
              <w:rPr>
                <w:b/>
                <w:bCs/>
                <w:lang w:val="fr-FR"/>
              </w:rPr>
              <w:t>sera payé en septembre 202</w:t>
            </w:r>
            <w:r w:rsidR="00FB1E88">
              <w:rPr>
                <w:b/>
                <w:bCs/>
                <w:lang w:val="fr-FR"/>
              </w:rPr>
              <w:t>4</w:t>
            </w:r>
            <w:r w:rsidR="002043C5" w:rsidRPr="00277E31">
              <w:rPr>
                <w:rStyle w:val="FootnoteReference"/>
                <w:b/>
                <w:bCs/>
                <w:lang w:val="fr-FR"/>
              </w:rPr>
              <w:footnoteReference w:id="5"/>
            </w:r>
            <w:r w:rsidRPr="00570FBB">
              <w:rPr>
                <w:b/>
                <w:bCs/>
                <w:lang w:val="fr-FR"/>
              </w:rPr>
              <w:t xml:space="preserve"> tenant compte des mécanismes d’indexation en vigueur pour ce complément.</w:t>
            </w:r>
          </w:p>
          <w:p w14:paraId="0E71F918" w14:textId="687F6AB2" w:rsidR="00EB0AE2" w:rsidRPr="00BC338B" w:rsidRDefault="00EB0AE2" w:rsidP="00EB0AE2">
            <w:pPr>
              <w:pStyle w:val="ListBullet"/>
              <w:numPr>
                <w:ilvl w:val="0"/>
                <w:numId w:val="0"/>
              </w:numPr>
              <w:ind w:left="1091"/>
              <w:jc w:val="both"/>
              <w:rPr>
                <w:lang w:val="fr-FR"/>
              </w:rPr>
            </w:pPr>
          </w:p>
        </w:tc>
      </w:tr>
    </w:tbl>
    <w:p w14:paraId="630B30F8" w14:textId="42CF34EB" w:rsidR="00BC338B" w:rsidRPr="00BC338B" w:rsidRDefault="00BC338B" w:rsidP="00FE3347">
      <w:pPr>
        <w:tabs>
          <w:tab w:val="left" w:pos="1515"/>
        </w:tabs>
        <w:rPr>
          <w:lang w:val="fr-FR"/>
        </w:rPr>
      </w:pPr>
    </w:p>
    <w:sectPr w:rsidR="00BC338B" w:rsidRPr="00BC338B" w:rsidSect="00570FBB">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1B6E" w14:textId="77777777" w:rsidR="00FA1760" w:rsidRDefault="00FA1760" w:rsidP="00A865CA">
      <w:pPr>
        <w:spacing w:after="0" w:line="240" w:lineRule="auto"/>
      </w:pPr>
      <w:r>
        <w:separator/>
      </w:r>
    </w:p>
  </w:endnote>
  <w:endnote w:type="continuationSeparator" w:id="0">
    <w:p w14:paraId="35C72B22" w14:textId="77777777" w:rsidR="00FA1760" w:rsidRDefault="00FA1760" w:rsidP="00A8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8172" w14:textId="77777777" w:rsidR="00FA1760" w:rsidRDefault="00FA1760" w:rsidP="00A865CA">
      <w:pPr>
        <w:spacing w:after="0" w:line="240" w:lineRule="auto"/>
      </w:pPr>
      <w:r>
        <w:separator/>
      </w:r>
    </w:p>
  </w:footnote>
  <w:footnote w:type="continuationSeparator" w:id="0">
    <w:p w14:paraId="2E992A9A" w14:textId="77777777" w:rsidR="00FA1760" w:rsidRDefault="00FA1760" w:rsidP="00A865CA">
      <w:pPr>
        <w:spacing w:after="0" w:line="240" w:lineRule="auto"/>
      </w:pPr>
      <w:r>
        <w:continuationSeparator/>
      </w:r>
    </w:p>
  </w:footnote>
  <w:footnote w:id="1">
    <w:p w14:paraId="03CA3ED8" w14:textId="77777777" w:rsidR="00EB0AE2" w:rsidRDefault="00EB0AE2" w:rsidP="00EB0AE2">
      <w:pPr>
        <w:pStyle w:val="FootnoteText"/>
        <w:jc w:val="both"/>
        <w:rPr>
          <w:rFonts w:eastAsia="Arial" w:cstheme="minorHAnsi"/>
          <w:sz w:val="18"/>
          <w:szCs w:val="18"/>
          <w:lang w:val="fr-FR"/>
        </w:rPr>
      </w:pPr>
      <w:r>
        <w:rPr>
          <w:rStyle w:val="FootnoteReference"/>
          <w:rFonts w:cstheme="minorHAnsi"/>
          <w:sz w:val="18"/>
          <w:szCs w:val="18"/>
        </w:rPr>
        <w:footnoteRef/>
      </w:r>
      <w:r>
        <w:rPr>
          <w:rFonts w:cstheme="minorHAnsi"/>
          <w:sz w:val="18"/>
          <w:szCs w:val="18"/>
        </w:rPr>
        <w:t xml:space="preserve"> Pour plus d’informations, nous vous invitons à consulter sur le site de l’IFIC les conventions collectives de travail mentionnées en tête de document.</w:t>
      </w:r>
    </w:p>
  </w:footnote>
  <w:footnote w:id="2">
    <w:p w14:paraId="74EEE37E" w14:textId="2B50FB52" w:rsidR="00A865CA" w:rsidRPr="00FB1E88" w:rsidRDefault="00A865CA" w:rsidP="008C3D76">
      <w:pPr>
        <w:pStyle w:val="FootnoteText"/>
        <w:jc w:val="both"/>
        <w:rPr>
          <w:lang w:val="fr-FR"/>
        </w:rPr>
      </w:pPr>
      <w:r w:rsidRPr="00FB1E88">
        <w:rPr>
          <w:rStyle w:val="FootnoteReference"/>
        </w:rPr>
        <w:footnoteRef/>
      </w:r>
      <w:r w:rsidRPr="00FB1E88">
        <w:t xml:space="preserve"> </w:t>
      </w:r>
      <w:r w:rsidR="00436309" w:rsidRPr="00FB1E88">
        <w:rPr>
          <w:lang w:val="fr-FR"/>
        </w:rPr>
        <w:t xml:space="preserve">Arrêté du Gouvernement wallon </w:t>
      </w:r>
      <w:r w:rsidR="002E7B36">
        <w:rPr>
          <w:lang w:val="fr-FR"/>
        </w:rPr>
        <w:t xml:space="preserve">du 01/12/2023 </w:t>
      </w:r>
      <w:r w:rsidR="00436309" w:rsidRPr="00FB1E88">
        <w:rPr>
          <w:lang w:val="fr-FR"/>
        </w:rPr>
        <w:t>modifiant diverses dispositions en matière de missions de la personne de référence pour la démence et de financement dans le secteur des maisons de repos et de soins et dans les maisons de repos.</w:t>
      </w:r>
    </w:p>
  </w:footnote>
  <w:footnote w:id="3">
    <w:p w14:paraId="656E67FE" w14:textId="68586C69" w:rsidR="00B81484" w:rsidRPr="00FB1E88" w:rsidRDefault="00B81484">
      <w:pPr>
        <w:pStyle w:val="FootnoteText"/>
        <w:rPr>
          <w:lang w:val="fr-FR"/>
        </w:rPr>
      </w:pPr>
      <w:r w:rsidRPr="00FB1E88">
        <w:rPr>
          <w:rStyle w:val="FootnoteReference"/>
        </w:rPr>
        <w:footnoteRef/>
      </w:r>
      <w:r w:rsidRPr="00FB1E88">
        <w:t xml:space="preserve"> </w:t>
      </w:r>
      <w:r w:rsidRPr="00FB1E88">
        <w:rPr>
          <w:lang w:val="fr-FR"/>
        </w:rPr>
        <w:t>Ce droit est garanti y compris en cas de changement d’employeur au sein d’un même secteur</w:t>
      </w:r>
      <w:r w:rsidR="002E7B36">
        <w:rPr>
          <w:lang w:val="fr-FR"/>
        </w:rPr>
        <w:t xml:space="preserve"> </w:t>
      </w:r>
      <w:r w:rsidR="002E7B36" w:rsidRPr="002E7B36">
        <w:rPr>
          <w:lang w:val="fr-FR"/>
        </w:rPr>
        <w:t>(article 11 §2 CCT 31/01/2023)</w:t>
      </w:r>
      <w:r w:rsidRPr="00FB1E88">
        <w:rPr>
          <w:lang w:val="fr-FR"/>
        </w:rPr>
        <w:t>. En cas de changement de secteur, voir les règles d’application concernant les TPP/QPP dans le secteur concerné.</w:t>
      </w:r>
    </w:p>
  </w:footnote>
  <w:footnote w:id="4">
    <w:p w14:paraId="019B25B9" w14:textId="77777777" w:rsidR="00DD7192" w:rsidRPr="00560CA4" w:rsidRDefault="00DD7192" w:rsidP="00DD7192">
      <w:pPr>
        <w:pStyle w:val="FootnoteText"/>
        <w:jc w:val="both"/>
        <w:rPr>
          <w:rFonts w:cstheme="minorHAnsi"/>
        </w:rPr>
      </w:pPr>
      <w:r w:rsidRPr="00560CA4">
        <w:rPr>
          <w:rStyle w:val="FootnoteReference"/>
          <w:rFonts w:cstheme="minorHAnsi"/>
        </w:rPr>
        <w:footnoteRef/>
      </w:r>
      <w:r w:rsidRPr="00560CA4">
        <w:rPr>
          <w:rFonts w:cstheme="minorHAnsi"/>
          <w:sz w:val="18"/>
          <w:szCs w:val="18"/>
        </w:rPr>
        <w:t xml:space="preserve"> </w:t>
      </w:r>
      <w:r w:rsidRPr="00872450">
        <w:rPr>
          <w:lang w:val="fr-FR"/>
        </w:rPr>
        <w:t>Documents à joindre par l’employeur sur base des documents types de l’IFIC soit mis à disposition sur son site web, soit à générer via l’outil salarial IFIC ou soit à établir par l’employeur lui-même (DOCUMENT 02).</w:t>
      </w:r>
    </w:p>
  </w:footnote>
  <w:footnote w:id="5">
    <w:p w14:paraId="4AAA049C" w14:textId="442B4F69" w:rsidR="002043C5" w:rsidRPr="00A71EBE" w:rsidRDefault="002043C5">
      <w:pPr>
        <w:pStyle w:val="FootnoteText"/>
      </w:pPr>
      <w:r w:rsidRPr="00A71EBE">
        <w:rPr>
          <w:rStyle w:val="FootnoteReference"/>
        </w:rPr>
        <w:footnoteRef/>
      </w:r>
      <w:r w:rsidRPr="00A71EBE">
        <w:t xml:space="preserve"> En septembre </w:t>
      </w:r>
      <w:r w:rsidR="003A7B46">
        <w:t>20</w:t>
      </w:r>
      <w:r w:rsidRPr="00A71EBE">
        <w:t>2</w:t>
      </w:r>
      <w:r w:rsidR="00FB1E88">
        <w:t>3</w:t>
      </w:r>
      <w:r w:rsidRPr="00A71EBE">
        <w:t>,</w:t>
      </w:r>
      <w:r w:rsidR="00C30487">
        <w:t xml:space="preserve"> vous </w:t>
      </w:r>
      <w:r w:rsidR="00FB1E88">
        <w:t>avez encore reçu</w:t>
      </w:r>
      <w:r w:rsidRPr="00A71EBE">
        <w:t xml:space="preserve"> l'ancienne prime </w:t>
      </w:r>
      <w:r w:rsidR="003A7B46">
        <w:t>TPP</w:t>
      </w:r>
      <w:r w:rsidR="003A7B46" w:rsidRPr="00F03CD1">
        <w:t xml:space="preserve">/QPP </w:t>
      </w:r>
      <w:r w:rsidRPr="00A71EBE">
        <w:t xml:space="preserve">correspondant à la période de référence du </w:t>
      </w:r>
      <w:r w:rsidR="003A7B46">
        <w:t>01/09/202</w:t>
      </w:r>
      <w:r w:rsidR="00FB1E88">
        <w:t>2</w:t>
      </w:r>
      <w:r w:rsidR="003A7B46">
        <w:t xml:space="preserve"> au 31/08/202</w:t>
      </w:r>
      <w:r w:rsidR="00FB1E88">
        <w:t>3</w:t>
      </w:r>
      <w:r w:rsidR="003A7B4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2A28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95865"/>
    <w:multiLevelType w:val="hybridMultilevel"/>
    <w:tmpl w:val="AD8C40F2"/>
    <w:lvl w:ilvl="0" w:tplc="F7FE8A94">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C154CC"/>
    <w:multiLevelType w:val="hybridMultilevel"/>
    <w:tmpl w:val="65D61942"/>
    <w:lvl w:ilvl="0" w:tplc="1DA0FCE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E65AAB"/>
    <w:multiLevelType w:val="hybridMultilevel"/>
    <w:tmpl w:val="465EDAE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191731"/>
    <w:multiLevelType w:val="hybridMultilevel"/>
    <w:tmpl w:val="DCAC2C7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7F1A36"/>
    <w:multiLevelType w:val="hybridMultilevel"/>
    <w:tmpl w:val="28F80344"/>
    <w:lvl w:ilvl="0" w:tplc="AA32E7A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8AC763C"/>
    <w:multiLevelType w:val="hybridMultilevel"/>
    <w:tmpl w:val="D65AE80C"/>
    <w:lvl w:ilvl="0" w:tplc="199613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85C4F7A"/>
    <w:multiLevelType w:val="hybridMultilevel"/>
    <w:tmpl w:val="3572B7E0"/>
    <w:lvl w:ilvl="0" w:tplc="46F4704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C426D3B"/>
    <w:multiLevelType w:val="hybridMultilevel"/>
    <w:tmpl w:val="717C273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245AD0"/>
    <w:multiLevelType w:val="hybridMultilevel"/>
    <w:tmpl w:val="F35CCA36"/>
    <w:lvl w:ilvl="0" w:tplc="3E54A00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4DC73C7"/>
    <w:multiLevelType w:val="hybridMultilevel"/>
    <w:tmpl w:val="0E7E6638"/>
    <w:lvl w:ilvl="0" w:tplc="80305980">
      <w:numFmt w:val="bullet"/>
      <w:lvlText w:val="-"/>
      <w:lvlJc w:val="left"/>
      <w:pPr>
        <w:ind w:left="1770" w:hanging="360"/>
      </w:pPr>
      <w:rPr>
        <w:rFonts w:ascii="Calibri" w:eastAsiaTheme="minorHAnsi" w:hAnsi="Calibri" w:cs="Calibri"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num w:numId="1" w16cid:durableId="1063024951">
    <w:abstractNumId w:val="6"/>
  </w:num>
  <w:num w:numId="2" w16cid:durableId="1684892775">
    <w:abstractNumId w:val="1"/>
  </w:num>
  <w:num w:numId="3" w16cid:durableId="506753902">
    <w:abstractNumId w:val="7"/>
  </w:num>
  <w:num w:numId="4" w16cid:durableId="1042438584">
    <w:abstractNumId w:val="8"/>
  </w:num>
  <w:num w:numId="5" w16cid:durableId="33628704">
    <w:abstractNumId w:val="0"/>
  </w:num>
  <w:num w:numId="6" w16cid:durableId="1180965752">
    <w:abstractNumId w:val="2"/>
  </w:num>
  <w:num w:numId="7" w16cid:durableId="1667318310">
    <w:abstractNumId w:val="4"/>
  </w:num>
  <w:num w:numId="8" w16cid:durableId="1769347071">
    <w:abstractNumId w:val="5"/>
  </w:num>
  <w:num w:numId="9" w16cid:durableId="699744177">
    <w:abstractNumId w:val="3"/>
  </w:num>
  <w:num w:numId="10" w16cid:durableId="412704904">
    <w:abstractNumId w:val="9"/>
  </w:num>
  <w:num w:numId="11" w16cid:durableId="2118404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2D"/>
    <w:rsid w:val="00003026"/>
    <w:rsid w:val="000559C9"/>
    <w:rsid w:val="000A3C7A"/>
    <w:rsid w:val="00114C03"/>
    <w:rsid w:val="00141285"/>
    <w:rsid w:val="001420CD"/>
    <w:rsid w:val="00152328"/>
    <w:rsid w:val="001567F1"/>
    <w:rsid w:val="00156B34"/>
    <w:rsid w:val="00174570"/>
    <w:rsid w:val="001B4E05"/>
    <w:rsid w:val="001B515C"/>
    <w:rsid w:val="001E7677"/>
    <w:rsid w:val="00202856"/>
    <w:rsid w:val="002043C5"/>
    <w:rsid w:val="00215077"/>
    <w:rsid w:val="00246862"/>
    <w:rsid w:val="002548BB"/>
    <w:rsid w:val="00255D1D"/>
    <w:rsid w:val="00277E31"/>
    <w:rsid w:val="00296E37"/>
    <w:rsid w:val="002B6668"/>
    <w:rsid w:val="002D16EB"/>
    <w:rsid w:val="002E527F"/>
    <w:rsid w:val="002E7B36"/>
    <w:rsid w:val="0032090F"/>
    <w:rsid w:val="00320B4C"/>
    <w:rsid w:val="00364FE4"/>
    <w:rsid w:val="0037642D"/>
    <w:rsid w:val="00385D16"/>
    <w:rsid w:val="003A7B46"/>
    <w:rsid w:val="003E05DE"/>
    <w:rsid w:val="00436309"/>
    <w:rsid w:val="0045377C"/>
    <w:rsid w:val="004639F3"/>
    <w:rsid w:val="00466F11"/>
    <w:rsid w:val="004C09A4"/>
    <w:rsid w:val="004F07E6"/>
    <w:rsid w:val="00535522"/>
    <w:rsid w:val="00570FBB"/>
    <w:rsid w:val="00596E41"/>
    <w:rsid w:val="005C652C"/>
    <w:rsid w:val="005F62AD"/>
    <w:rsid w:val="0060142D"/>
    <w:rsid w:val="00687112"/>
    <w:rsid w:val="00694CDA"/>
    <w:rsid w:val="00696519"/>
    <w:rsid w:val="006A53B9"/>
    <w:rsid w:val="006A6138"/>
    <w:rsid w:val="0071099F"/>
    <w:rsid w:val="0073179F"/>
    <w:rsid w:val="00775317"/>
    <w:rsid w:val="00775DAD"/>
    <w:rsid w:val="00832427"/>
    <w:rsid w:val="00897251"/>
    <w:rsid w:val="008C2DFC"/>
    <w:rsid w:val="008C3D76"/>
    <w:rsid w:val="00923E4F"/>
    <w:rsid w:val="00950C7A"/>
    <w:rsid w:val="00964BF1"/>
    <w:rsid w:val="009835DC"/>
    <w:rsid w:val="00993BD6"/>
    <w:rsid w:val="009A5E40"/>
    <w:rsid w:val="009B4388"/>
    <w:rsid w:val="009D5107"/>
    <w:rsid w:val="009F76FE"/>
    <w:rsid w:val="00A53392"/>
    <w:rsid w:val="00A55235"/>
    <w:rsid w:val="00A71EBE"/>
    <w:rsid w:val="00A865CA"/>
    <w:rsid w:val="00A91153"/>
    <w:rsid w:val="00A923FC"/>
    <w:rsid w:val="00AA3904"/>
    <w:rsid w:val="00AA6AB0"/>
    <w:rsid w:val="00AF4190"/>
    <w:rsid w:val="00B3467D"/>
    <w:rsid w:val="00B35B3F"/>
    <w:rsid w:val="00B81484"/>
    <w:rsid w:val="00B84697"/>
    <w:rsid w:val="00B90FAA"/>
    <w:rsid w:val="00BA14CB"/>
    <w:rsid w:val="00BC0E45"/>
    <w:rsid w:val="00BC338B"/>
    <w:rsid w:val="00BC569B"/>
    <w:rsid w:val="00BF1CC2"/>
    <w:rsid w:val="00BF76C8"/>
    <w:rsid w:val="00C30487"/>
    <w:rsid w:val="00C4580B"/>
    <w:rsid w:val="00C86137"/>
    <w:rsid w:val="00CB604E"/>
    <w:rsid w:val="00CC062C"/>
    <w:rsid w:val="00CF1D5A"/>
    <w:rsid w:val="00D01D94"/>
    <w:rsid w:val="00D43361"/>
    <w:rsid w:val="00DB123E"/>
    <w:rsid w:val="00DD284F"/>
    <w:rsid w:val="00DD7192"/>
    <w:rsid w:val="00DE2D28"/>
    <w:rsid w:val="00DE4D53"/>
    <w:rsid w:val="00E00DFC"/>
    <w:rsid w:val="00E3552F"/>
    <w:rsid w:val="00E725B8"/>
    <w:rsid w:val="00EB0AE2"/>
    <w:rsid w:val="00EE146F"/>
    <w:rsid w:val="00EE50A6"/>
    <w:rsid w:val="00EE5AFA"/>
    <w:rsid w:val="00EF1110"/>
    <w:rsid w:val="00F03CD1"/>
    <w:rsid w:val="00F45A6A"/>
    <w:rsid w:val="00FA1760"/>
    <w:rsid w:val="00FB1E88"/>
    <w:rsid w:val="00FE3347"/>
    <w:rsid w:val="00FF45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6C63"/>
  <w15:chartTrackingRefBased/>
  <w15:docId w15:val="{7D23C1F6-7D1A-486B-8C49-AA3278BB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65CA"/>
    <w:pPr>
      <w:spacing w:after="0" w:line="240" w:lineRule="auto"/>
    </w:pPr>
    <w:rPr>
      <w:sz w:val="20"/>
      <w:szCs w:val="20"/>
    </w:rPr>
  </w:style>
  <w:style w:type="character" w:customStyle="1" w:styleId="FootnoteTextChar">
    <w:name w:val="Footnote Text Char"/>
    <w:basedOn w:val="DefaultParagraphFont"/>
    <w:link w:val="FootnoteText"/>
    <w:uiPriority w:val="99"/>
    <w:rsid w:val="00A865CA"/>
    <w:rPr>
      <w:sz w:val="20"/>
      <w:szCs w:val="20"/>
    </w:rPr>
  </w:style>
  <w:style w:type="character" w:styleId="FootnoteReference">
    <w:name w:val="footnote reference"/>
    <w:basedOn w:val="DefaultParagraphFont"/>
    <w:uiPriority w:val="99"/>
    <w:unhideWhenUsed/>
    <w:rsid w:val="00A865CA"/>
    <w:rPr>
      <w:vertAlign w:val="superscript"/>
    </w:rPr>
  </w:style>
  <w:style w:type="paragraph" w:styleId="ListParagraph">
    <w:name w:val="List Paragraph"/>
    <w:basedOn w:val="Normal"/>
    <w:link w:val="ListParagraphChar"/>
    <w:uiPriority w:val="34"/>
    <w:qFormat/>
    <w:rsid w:val="00832427"/>
    <w:pPr>
      <w:ind w:left="720"/>
      <w:contextualSpacing/>
    </w:pPr>
  </w:style>
  <w:style w:type="paragraph" w:styleId="ListBullet">
    <w:name w:val="List Bullet"/>
    <w:basedOn w:val="Normal"/>
    <w:uiPriority w:val="99"/>
    <w:unhideWhenUsed/>
    <w:rsid w:val="00DE4D53"/>
    <w:pPr>
      <w:numPr>
        <w:numId w:val="5"/>
      </w:numPr>
      <w:contextualSpacing/>
    </w:pPr>
  </w:style>
  <w:style w:type="table" w:styleId="TableGrid">
    <w:name w:val="Table Grid"/>
    <w:basedOn w:val="TableNormal"/>
    <w:uiPriority w:val="39"/>
    <w:rsid w:val="00E7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84F"/>
    <w:rPr>
      <w:sz w:val="16"/>
      <w:szCs w:val="16"/>
    </w:rPr>
  </w:style>
  <w:style w:type="paragraph" w:styleId="CommentText">
    <w:name w:val="annotation text"/>
    <w:basedOn w:val="Normal"/>
    <w:link w:val="CommentTextChar"/>
    <w:uiPriority w:val="99"/>
    <w:unhideWhenUsed/>
    <w:rsid w:val="00DD284F"/>
    <w:pPr>
      <w:spacing w:line="240" w:lineRule="auto"/>
    </w:pPr>
    <w:rPr>
      <w:sz w:val="20"/>
      <w:szCs w:val="20"/>
    </w:rPr>
  </w:style>
  <w:style w:type="character" w:customStyle="1" w:styleId="CommentTextChar">
    <w:name w:val="Comment Text Char"/>
    <w:basedOn w:val="DefaultParagraphFont"/>
    <w:link w:val="CommentText"/>
    <w:uiPriority w:val="99"/>
    <w:rsid w:val="00DD284F"/>
    <w:rPr>
      <w:sz w:val="20"/>
      <w:szCs w:val="20"/>
    </w:rPr>
  </w:style>
  <w:style w:type="paragraph" w:styleId="CommentSubject">
    <w:name w:val="annotation subject"/>
    <w:basedOn w:val="CommentText"/>
    <w:next w:val="CommentText"/>
    <w:link w:val="CommentSubjectChar"/>
    <w:uiPriority w:val="99"/>
    <w:semiHidden/>
    <w:unhideWhenUsed/>
    <w:rsid w:val="00DD284F"/>
    <w:rPr>
      <w:b/>
      <w:bCs/>
    </w:rPr>
  </w:style>
  <w:style w:type="character" w:customStyle="1" w:styleId="CommentSubjectChar">
    <w:name w:val="Comment Subject Char"/>
    <w:basedOn w:val="CommentTextChar"/>
    <w:link w:val="CommentSubject"/>
    <w:uiPriority w:val="99"/>
    <w:semiHidden/>
    <w:rsid w:val="00DD284F"/>
    <w:rPr>
      <w:b/>
      <w:bCs/>
      <w:sz w:val="20"/>
      <w:szCs w:val="20"/>
    </w:rPr>
  </w:style>
  <w:style w:type="paragraph" w:styleId="Revision">
    <w:name w:val="Revision"/>
    <w:hidden/>
    <w:uiPriority w:val="99"/>
    <w:semiHidden/>
    <w:rsid w:val="00775317"/>
    <w:pPr>
      <w:spacing w:after="0" w:line="240" w:lineRule="auto"/>
    </w:pPr>
  </w:style>
  <w:style w:type="character" w:styleId="Hyperlink">
    <w:name w:val="Hyperlink"/>
    <w:basedOn w:val="DefaultParagraphFont"/>
    <w:uiPriority w:val="99"/>
    <w:unhideWhenUsed/>
    <w:rsid w:val="00364FE4"/>
    <w:rPr>
      <w:color w:val="0563C1" w:themeColor="hyperlink"/>
      <w:u w:val="single"/>
    </w:rPr>
  </w:style>
  <w:style w:type="character" w:styleId="FollowedHyperlink">
    <w:name w:val="FollowedHyperlink"/>
    <w:basedOn w:val="DefaultParagraphFont"/>
    <w:uiPriority w:val="99"/>
    <w:semiHidden/>
    <w:unhideWhenUsed/>
    <w:rsid w:val="00A71EBE"/>
    <w:rPr>
      <w:color w:val="954F72" w:themeColor="followedHyperlink"/>
      <w:u w:val="single"/>
    </w:rPr>
  </w:style>
  <w:style w:type="character" w:styleId="UnresolvedMention">
    <w:name w:val="Unresolved Mention"/>
    <w:basedOn w:val="DefaultParagraphFont"/>
    <w:uiPriority w:val="99"/>
    <w:semiHidden/>
    <w:unhideWhenUsed/>
    <w:rsid w:val="00A923FC"/>
    <w:rPr>
      <w:color w:val="605E5C"/>
      <w:shd w:val="clear" w:color="auto" w:fill="E1DFDD"/>
    </w:rPr>
  </w:style>
  <w:style w:type="paragraph" w:styleId="Header">
    <w:name w:val="header"/>
    <w:basedOn w:val="Normal"/>
    <w:link w:val="HeaderChar"/>
    <w:uiPriority w:val="99"/>
    <w:unhideWhenUsed/>
    <w:rsid w:val="00320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90F"/>
  </w:style>
  <w:style w:type="paragraph" w:styleId="Footer">
    <w:name w:val="footer"/>
    <w:basedOn w:val="Normal"/>
    <w:link w:val="FooterChar"/>
    <w:uiPriority w:val="99"/>
    <w:unhideWhenUsed/>
    <w:rsid w:val="00320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90F"/>
  </w:style>
  <w:style w:type="character" w:customStyle="1" w:styleId="ListParagraphChar">
    <w:name w:val="List Paragraph Char"/>
    <w:basedOn w:val="DefaultParagraphFont"/>
    <w:link w:val="ListParagraph"/>
    <w:uiPriority w:val="34"/>
    <w:rsid w:val="00DD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f-ic.org/src/Frontend/Files/userfiles/files/AGW.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0F16-7A4E-447F-BFDF-4530EFA1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1518</Words>
  <Characters>8659</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Sable</dc:creator>
  <cp:keywords/>
  <dc:description/>
  <cp:lastModifiedBy>Céline Dubois</cp:lastModifiedBy>
  <cp:revision>43</cp:revision>
  <cp:lastPrinted>2022-08-24T12:34:00Z</cp:lastPrinted>
  <dcterms:created xsi:type="dcterms:W3CDTF">2022-08-22T08:20:00Z</dcterms:created>
  <dcterms:modified xsi:type="dcterms:W3CDTF">2024-03-19T16:02:00Z</dcterms:modified>
</cp:coreProperties>
</file>